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A771B">
      <w:pPr>
        <w:spacing w:before="120" w:beforeLines="50" w:after="120" w:afterLines="50" w:line="360" w:lineRule="auto"/>
        <w:jc w:val="center"/>
        <w:rPr>
          <w:rFonts w:eastAsia="黑体"/>
          <w:bCs/>
          <w:sz w:val="44"/>
          <w:szCs w:val="44"/>
          <w:highlight w:val="none"/>
        </w:rPr>
      </w:pPr>
      <w:bookmarkStart w:id="1" w:name="_GoBack"/>
      <w:r>
        <w:rPr>
          <w:rFonts w:eastAsia="黑体"/>
          <w:bCs/>
          <w:sz w:val="44"/>
          <w:szCs w:val="44"/>
          <w:highlight w:val="none"/>
        </w:rPr>
        <w:t>应用化学专业人才培养方案</w:t>
      </w:r>
    </w:p>
    <w:p w14:paraId="5E6A5EDB">
      <w:pPr>
        <w:spacing w:before="120" w:beforeLines="50" w:after="120" w:afterLines="50" w:line="360" w:lineRule="auto"/>
        <w:jc w:val="center"/>
        <w:rPr>
          <w:rFonts w:eastAsia="黑体"/>
          <w:bCs/>
          <w:sz w:val="32"/>
          <w:szCs w:val="32"/>
          <w:highlight w:val="none"/>
        </w:rPr>
      </w:pPr>
      <w:r>
        <w:rPr>
          <w:rFonts w:eastAsia="黑体"/>
          <w:bCs/>
          <w:sz w:val="32"/>
          <w:szCs w:val="32"/>
          <w:highlight w:val="none"/>
        </w:rPr>
        <w:t>学科门类：理学  专业代码：070302</w:t>
      </w:r>
    </w:p>
    <w:p w14:paraId="06D2510F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一、专业简介和</w:t>
      </w:r>
      <w:r>
        <w:rPr>
          <w:rFonts w:hint="eastAsia"/>
          <w:b/>
          <w:bCs/>
          <w:sz w:val="28"/>
          <w:szCs w:val="28"/>
          <w:highlight w:val="none"/>
        </w:rPr>
        <w:t>专业</w:t>
      </w:r>
      <w:r>
        <w:rPr>
          <w:b/>
          <w:bCs/>
          <w:sz w:val="28"/>
          <w:szCs w:val="28"/>
          <w:highlight w:val="none"/>
        </w:rPr>
        <w:t>定位</w:t>
      </w:r>
    </w:p>
    <w:p w14:paraId="2A878BB9">
      <w:pPr>
        <w:spacing w:before="120" w:beforeLines="50" w:after="120" w:afterLines="5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专业简介</w:t>
      </w:r>
    </w:p>
    <w:p w14:paraId="48F713B6"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sz w:val="24"/>
          <w:szCs w:val="24"/>
          <w:highlight w:val="none"/>
        </w:rPr>
        <w:t>应用化学本科专业最初设置于2004年</w:t>
      </w:r>
      <w:r>
        <w:rPr>
          <w:color w:val="000000"/>
          <w:sz w:val="24"/>
          <w:highlight w:val="none"/>
        </w:rPr>
        <w:t>，2009年入选江苏省特色专业，2010年被遴选为“江苏省特色专业”，</w:t>
      </w:r>
      <w:r>
        <w:rPr>
          <w:sz w:val="24"/>
          <w:szCs w:val="24"/>
          <w:highlight w:val="none"/>
        </w:rPr>
        <w:t>2011年所在学科群获“江苏省优势学科平台”资助，</w:t>
      </w:r>
      <w:r>
        <w:rPr>
          <w:color w:val="000000"/>
          <w:sz w:val="24"/>
          <w:highlight w:val="none"/>
        </w:rPr>
        <w:t>2012年成为江苏省“十二五”重点建设专业类专业，2019年获批省特色专业建设，2020年入选江苏省一流本科专业培育点；依托本专业，2011年启动与英国雷丁大学合作办学教育项目，2019年应用化学合作办学项目通过英国皇家化学学会（RSC）国际权威认证。</w:t>
      </w:r>
    </w:p>
    <w:p w14:paraId="59796156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sz w:val="24"/>
          <w:highlight w:val="none"/>
        </w:rPr>
        <w:t>目前，本专业拥有1个省级重点实验室，1个省级工程中心，1个省级实验教学示范中心，2个校企研究院，</w:t>
      </w:r>
      <w:r>
        <w:rPr>
          <w:rFonts w:hint="eastAsia"/>
          <w:sz w:val="24"/>
          <w:highlight w:val="none"/>
        </w:rPr>
        <w:t>建有虚拟仿真实验室，</w:t>
      </w:r>
      <w:r>
        <w:rPr>
          <w:sz w:val="24"/>
          <w:highlight w:val="none"/>
        </w:rPr>
        <w:t>与江苏中旗、扬子石化、南京药石等12家知名企业建有大学生</w:t>
      </w:r>
      <w:r>
        <w:rPr>
          <w:color w:val="000000"/>
          <w:sz w:val="24"/>
          <w:highlight w:val="none"/>
        </w:rPr>
        <w:t>实践创新基地，</w:t>
      </w:r>
      <w:r>
        <w:rPr>
          <w:sz w:val="24"/>
          <w:highlight w:val="none"/>
        </w:rPr>
        <w:t>与南京大学、沙特阿拉伯阿卜杜拉国王科技大学等建设联合实验室</w:t>
      </w:r>
      <w:r>
        <w:rPr>
          <w:rFonts w:hint="eastAsia"/>
          <w:sz w:val="24"/>
          <w:highlight w:val="none"/>
        </w:rPr>
        <w:t>/</w:t>
      </w:r>
      <w:r>
        <w:rPr>
          <w:sz w:val="24"/>
          <w:highlight w:val="none"/>
        </w:rPr>
        <w:t>研究院4个</w:t>
      </w:r>
      <w:r>
        <w:rPr>
          <w:color w:val="000000"/>
          <w:sz w:val="24"/>
          <w:highlight w:val="none"/>
        </w:rPr>
        <w:t>。</w:t>
      </w:r>
      <w:r>
        <w:rPr>
          <w:rFonts w:hint="eastAsia"/>
          <w:color w:val="000000"/>
          <w:sz w:val="24"/>
          <w:highlight w:val="none"/>
        </w:rPr>
        <w:t>专业依托</w:t>
      </w:r>
      <w:r>
        <w:rPr>
          <w:bCs/>
          <w:sz w:val="24"/>
          <w:highlight w:val="none"/>
        </w:rPr>
        <w:t>化学与材料学院</w:t>
      </w:r>
      <w:r>
        <w:rPr>
          <w:rFonts w:hint="eastAsia"/>
          <w:bCs/>
          <w:sz w:val="24"/>
          <w:highlight w:val="none"/>
        </w:rPr>
        <w:t>以及校级</w:t>
      </w:r>
      <w:r>
        <w:rPr>
          <w:bCs/>
          <w:sz w:val="24"/>
          <w:highlight w:val="none"/>
        </w:rPr>
        <w:t>分析</w:t>
      </w:r>
      <w:r>
        <w:rPr>
          <w:rFonts w:hint="eastAsia"/>
          <w:bCs/>
          <w:sz w:val="24"/>
          <w:highlight w:val="none"/>
        </w:rPr>
        <w:t>测试</w:t>
      </w:r>
      <w:r>
        <w:rPr>
          <w:bCs/>
          <w:sz w:val="24"/>
          <w:highlight w:val="none"/>
        </w:rPr>
        <w:t>中心、先进材料与柔性电子研究院等教研平台</w:t>
      </w:r>
      <w:r>
        <w:rPr>
          <w:rFonts w:hint="eastAsia"/>
          <w:bCs/>
          <w:sz w:val="24"/>
          <w:highlight w:val="none"/>
        </w:rPr>
        <w:t>，具有强有力的人才培养保障。</w:t>
      </w:r>
    </w:p>
    <w:p w14:paraId="4454D93D">
      <w:pPr>
        <w:spacing w:before="120" w:beforeLines="50" w:after="120" w:afterLines="5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专业</w:t>
      </w:r>
      <w:r>
        <w:rPr>
          <w:b/>
          <w:bCs/>
          <w:sz w:val="24"/>
          <w:szCs w:val="24"/>
          <w:highlight w:val="none"/>
        </w:rPr>
        <w:t>定位</w:t>
      </w:r>
    </w:p>
    <w:p w14:paraId="5AD149C6">
      <w:pPr>
        <w:spacing w:line="360" w:lineRule="auto"/>
        <w:ind w:firstLine="480" w:firstLineChars="200"/>
        <w:jc w:val="left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本专业秉承严谨厚重、励学笃行的优良学风，立足江苏省社会经济发展，依托国家级、省部级科研与教学创新平台，围绕学院和专业的特色优势方向和人才培养目标，紧跟国家发展战略，以</w:t>
      </w:r>
      <w:r>
        <w:rPr>
          <w:rFonts w:hint="eastAsia"/>
          <w:color w:val="000000"/>
          <w:sz w:val="24"/>
          <w:highlight w:val="none"/>
        </w:rPr>
        <w:t>信息化学</w:t>
      </w:r>
      <w:r>
        <w:rPr>
          <w:color w:val="000000"/>
          <w:sz w:val="24"/>
          <w:highlight w:val="none"/>
        </w:rPr>
        <w:t>、</w:t>
      </w:r>
      <w:r>
        <w:rPr>
          <w:rFonts w:hint="eastAsia"/>
          <w:color w:val="000000"/>
          <w:sz w:val="24"/>
          <w:highlight w:val="none"/>
        </w:rPr>
        <w:t>大气环境化学</w:t>
      </w:r>
      <w:r>
        <w:rPr>
          <w:color w:val="000000"/>
          <w:sz w:val="24"/>
          <w:highlight w:val="none"/>
        </w:rPr>
        <w:t>、绿色化学等交叉学科的前沿研究为特色，</w:t>
      </w:r>
      <w:r>
        <w:rPr>
          <w:rFonts w:hint="eastAsia"/>
          <w:color w:val="000000"/>
          <w:sz w:val="24"/>
          <w:highlight w:val="none"/>
        </w:rPr>
        <w:t>以</w:t>
      </w:r>
      <w:r>
        <w:rPr>
          <w:color w:val="000000"/>
          <w:sz w:val="24"/>
          <w:highlight w:val="none"/>
        </w:rPr>
        <w:t>培养可以在</w:t>
      </w:r>
      <w:r>
        <w:rPr>
          <w:rFonts w:hint="eastAsia"/>
          <w:color w:val="000000"/>
          <w:sz w:val="24"/>
          <w:highlight w:val="none"/>
        </w:rPr>
        <w:t>信息功能</w:t>
      </w:r>
      <w:r>
        <w:rPr>
          <w:color w:val="000000"/>
          <w:sz w:val="24"/>
          <w:highlight w:val="none"/>
        </w:rPr>
        <w:t>材料、生态环境、化学化工等相关领域从事研究、开发、教学和管理工作的创新型、复合型人才</w:t>
      </w:r>
      <w:r>
        <w:rPr>
          <w:rFonts w:hint="eastAsia"/>
          <w:color w:val="000000"/>
          <w:sz w:val="24"/>
          <w:highlight w:val="none"/>
        </w:rPr>
        <w:t>为目标，将</w:t>
      </w:r>
      <w:r>
        <w:rPr>
          <w:color w:val="000000"/>
          <w:sz w:val="24"/>
          <w:highlight w:val="none"/>
        </w:rPr>
        <w:t>应用化学专业建成</w:t>
      </w:r>
      <w:r>
        <w:rPr>
          <w:rFonts w:hint="eastAsia"/>
          <w:color w:val="000000"/>
          <w:sz w:val="24"/>
          <w:highlight w:val="none"/>
        </w:rPr>
        <w:t>为“国内领先、省内一流”的</w:t>
      </w:r>
      <w:r>
        <w:rPr>
          <w:color w:val="000000"/>
          <w:sz w:val="24"/>
          <w:highlight w:val="none"/>
        </w:rPr>
        <w:t>专业。</w:t>
      </w:r>
    </w:p>
    <w:p w14:paraId="71FEB710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二、培养目标</w:t>
      </w:r>
    </w:p>
    <w:p w14:paraId="1F0DD921">
      <w:pPr>
        <w:snapToGrid w:val="0"/>
        <w:spacing w:line="360" w:lineRule="auto"/>
        <w:ind w:firstLine="480" w:firstLineChars="200"/>
        <w:jc w:val="left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本专业以立德树人为根本宗旨，适应社会需求和科技进步，培养具有团队精神、家国情怀、全球视野、德智体美劳全面发展的社会主义建设者和接班人；着力培养具有宽厚的数学、物理基础知识，以及化学基础理论，较强的研发和工程实践能力，同时兼备一定的气象知识，能在化学、化工及相关学科领域从事研究、开发和指导工业生产及经营管理等方面工作的拔尖创新人才。</w:t>
      </w:r>
    </w:p>
    <w:p w14:paraId="45A191C4">
      <w:pPr>
        <w:snapToGrid w:val="0"/>
        <w:spacing w:line="360" w:lineRule="auto"/>
        <w:ind w:firstLine="480" w:firstLineChars="2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本专业学生毕业后在社会和专业领域应具备：</w:t>
      </w:r>
    </w:p>
    <w:p w14:paraId="6895DBD6">
      <w:pPr>
        <w:pStyle w:val="45"/>
        <w:spacing w:line="360" w:lineRule="auto"/>
        <w:ind w:firstLine="420"/>
        <w:jc w:val="both"/>
        <w:rPr>
          <w:rFonts w:ascii="Times New Roman" w:cs="Times New Roman"/>
          <w:highlight w:val="none"/>
        </w:rPr>
      </w:pPr>
      <w:r>
        <w:rPr>
          <w:rFonts w:ascii="Times New Roman" w:cs="Times New Roman"/>
          <w:b/>
          <w:color w:val="auto"/>
          <w:kern w:val="2"/>
          <w:highlight w:val="none"/>
        </w:rPr>
        <w:t>培养目标 1：</w:t>
      </w:r>
      <w:r>
        <w:rPr>
          <w:rFonts w:ascii="Times New Roman" w:cs="Times New Roman"/>
          <w:highlight w:val="none"/>
        </w:rPr>
        <w:t xml:space="preserve">具备坚定的政治方向，正确的世界观、人生观和价值观，良好的职业道德与团队合作精神； </w:t>
      </w:r>
    </w:p>
    <w:p w14:paraId="26AAC497">
      <w:pPr>
        <w:snapToGrid w:val="0"/>
        <w:spacing w:line="360" w:lineRule="auto"/>
        <w:ind w:firstLine="420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培养目标2：</w:t>
      </w:r>
      <w:r>
        <w:rPr>
          <w:sz w:val="24"/>
          <w:szCs w:val="24"/>
          <w:highlight w:val="none"/>
        </w:rPr>
        <w:t>具备良好的人文素质、身心素质和科学素养；</w:t>
      </w:r>
    </w:p>
    <w:p w14:paraId="647DA86F">
      <w:pPr>
        <w:snapToGrid w:val="0"/>
        <w:spacing w:line="360" w:lineRule="auto"/>
        <w:ind w:firstLine="420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培养目标3：</w:t>
      </w:r>
      <w:r>
        <w:rPr>
          <w:sz w:val="24"/>
          <w:szCs w:val="24"/>
          <w:highlight w:val="none"/>
        </w:rPr>
        <w:t>具备数学、物理基本知识，具备现代化学化工理论基础和扎实的化学知识、掌握科学研究方法和技术开发手段，具备一定社会责任感、安全意识、环保意识、可持续发展意识、创新意识和实践能力。</w:t>
      </w:r>
    </w:p>
    <w:p w14:paraId="39146822">
      <w:pPr>
        <w:snapToGrid w:val="0"/>
        <w:spacing w:line="360" w:lineRule="auto"/>
        <w:ind w:firstLine="420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培养目标4：</w:t>
      </w:r>
      <w:r>
        <w:rPr>
          <w:sz w:val="24"/>
          <w:szCs w:val="24"/>
          <w:highlight w:val="none"/>
        </w:rPr>
        <w:t>能胜任化学</w:t>
      </w:r>
      <w:r>
        <w:rPr>
          <w:rFonts w:hint="eastAsia"/>
          <w:sz w:val="24"/>
          <w:szCs w:val="24"/>
          <w:highlight w:val="none"/>
        </w:rPr>
        <w:t>、化工</w:t>
      </w:r>
      <w:r>
        <w:rPr>
          <w:sz w:val="24"/>
          <w:szCs w:val="24"/>
          <w:highlight w:val="none"/>
        </w:rPr>
        <w:t>和相关学科的科研开发或管理工作，以及能够继续进行更高层次的深造。</w:t>
      </w:r>
    </w:p>
    <w:p w14:paraId="7445F07B">
      <w:pPr>
        <w:snapToGrid w:val="0"/>
        <w:spacing w:line="360" w:lineRule="auto"/>
        <w:ind w:firstLine="420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培养目标 5：</w:t>
      </w:r>
      <w:r>
        <w:rPr>
          <w:sz w:val="24"/>
          <w:szCs w:val="24"/>
          <w:highlight w:val="none"/>
        </w:rPr>
        <w:t>适应我国社会及经济发展需要，在</w:t>
      </w:r>
      <w:r>
        <w:rPr>
          <w:rFonts w:hint="eastAsia"/>
          <w:sz w:val="24"/>
          <w:szCs w:val="24"/>
          <w:highlight w:val="none"/>
        </w:rPr>
        <w:t>信息功能材料、生态环境和</w:t>
      </w:r>
      <w:r>
        <w:rPr>
          <w:sz w:val="24"/>
          <w:szCs w:val="24"/>
          <w:highlight w:val="none"/>
        </w:rPr>
        <w:t>化学化工等领域，从事生产技术、管理工作和科技研发工作。</w:t>
      </w:r>
    </w:p>
    <w:p w14:paraId="63E40694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三、毕业要求</w:t>
      </w:r>
    </w:p>
    <w:p w14:paraId="14CBDE7E">
      <w:pPr>
        <w:spacing w:before="120" w:beforeLines="50" w:after="120" w:afterLines="5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（一）毕业要求</w:t>
      </w:r>
    </w:p>
    <w:p w14:paraId="0CB87EEE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要求 1：</w:t>
      </w:r>
      <w:r>
        <w:rPr>
          <w:rFonts w:hint="eastAsia"/>
          <w:b/>
          <w:bCs/>
          <w:sz w:val="24"/>
          <w:szCs w:val="24"/>
          <w:highlight w:val="none"/>
        </w:rPr>
        <w:t>品德修养：</w:t>
      </w:r>
      <w:r>
        <w:rPr>
          <w:rFonts w:hint="eastAsia"/>
          <w:bCs/>
          <w:sz w:val="24"/>
          <w:szCs w:val="24"/>
          <w:highlight w:val="none"/>
        </w:rPr>
        <w:t>具有坚定正确的政治方向、良好的思想品德和健全的人格，热爱祖国，热爱人民，拥护中国共产党的领导；具有科学精神、人文修养、职业素养、社会责任感和积极向上的人生态度，了解国情社情民情，践行社会主义核心价值观。</w:t>
      </w:r>
    </w:p>
    <w:p w14:paraId="1AA18B82">
      <w:pPr>
        <w:spacing w:line="360" w:lineRule="auto"/>
        <w:ind w:firstLine="482" w:firstLineChars="200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要求 2：</w:t>
      </w:r>
      <w:r>
        <w:rPr>
          <w:rFonts w:hint="eastAsia"/>
          <w:b/>
          <w:sz w:val="24"/>
          <w:szCs w:val="24"/>
          <w:highlight w:val="none"/>
        </w:rPr>
        <w:t>理化基础：</w:t>
      </w:r>
      <w:r>
        <w:rPr>
          <w:rFonts w:hint="eastAsia"/>
          <w:sz w:val="24"/>
          <w:szCs w:val="24"/>
          <w:highlight w:val="none"/>
        </w:rPr>
        <w:t>具备本专业必需的数学、物理学的基础知识和化学专业知识，掌握基本的研究方法，了解化学及环境、材料、生物医药材料等相关领域新动态和发展趋势。</w:t>
      </w:r>
    </w:p>
    <w:p w14:paraId="3C168B96">
      <w:pPr>
        <w:spacing w:line="360" w:lineRule="auto"/>
        <w:ind w:firstLine="482" w:firstLineChars="200"/>
        <w:rPr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要求 3：</w:t>
      </w:r>
      <w:r>
        <w:rPr>
          <w:rFonts w:hint="eastAsia"/>
          <w:b/>
          <w:sz w:val="24"/>
          <w:szCs w:val="24"/>
          <w:highlight w:val="none"/>
        </w:rPr>
        <w:t>实践能力：</w:t>
      </w:r>
      <w:r>
        <w:rPr>
          <w:rFonts w:hint="eastAsia"/>
          <w:sz w:val="24"/>
          <w:szCs w:val="24"/>
          <w:highlight w:val="none"/>
        </w:rPr>
        <w:t>具备较强的实验和实践能力。能够使用现代实验设备进行观测、测试和分析，具有在实践中发现、认识和解决问题的能力。</w:t>
      </w:r>
    </w:p>
    <w:p w14:paraId="4EAF0E15">
      <w:pPr>
        <w:pStyle w:val="79"/>
        <w:tabs>
          <w:tab w:val="left" w:pos="2100"/>
        </w:tabs>
        <w:kinsoku w:val="0"/>
        <w:overflowPunct w:val="0"/>
        <w:autoSpaceDE w:val="0"/>
        <w:autoSpaceDN w:val="0"/>
        <w:adjustRightInd w:val="0"/>
        <w:spacing w:line="360" w:lineRule="auto"/>
        <w:ind w:firstLine="472" w:firstLineChars="196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要求 4：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</w:rPr>
        <w:t>逻辑与辩证思维：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具有逻辑思维能力和辩证思维精神。</w:t>
      </w:r>
    </w:p>
    <w:p w14:paraId="6670330C">
      <w:pPr>
        <w:pStyle w:val="79"/>
        <w:tabs>
          <w:tab w:val="left" w:pos="2100"/>
        </w:tabs>
        <w:kinsoku w:val="0"/>
        <w:overflowPunct w:val="0"/>
        <w:autoSpaceDE w:val="0"/>
        <w:autoSpaceDN w:val="0"/>
        <w:adjustRightInd w:val="0"/>
        <w:spacing w:line="360" w:lineRule="auto"/>
        <w:ind w:firstLine="472" w:firstLineChars="196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要求 5：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</w:rPr>
        <w:t>综合创新：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具有一定的化学科研和创新能力。能够对化学以及环境、材料等交叉学科领域问题进行综合分析和研究，构建和表达科学的解决方案。</w:t>
      </w:r>
    </w:p>
    <w:p w14:paraId="4F29DB4F">
      <w:pPr>
        <w:pStyle w:val="79"/>
        <w:tabs>
          <w:tab w:val="left" w:pos="2100"/>
        </w:tabs>
        <w:kinsoku w:val="0"/>
        <w:overflowPunct w:val="0"/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要求 6：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</w:rPr>
        <w:t>信息技术：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具有信息获取与数据分析的能力，具有一定的应用信息技术解决化学专业实际问题的能力。</w:t>
      </w:r>
    </w:p>
    <w:p w14:paraId="0D1DB7A3">
      <w:pPr>
        <w:pStyle w:val="79"/>
        <w:tabs>
          <w:tab w:val="left" w:pos="2100"/>
        </w:tabs>
        <w:kinsoku w:val="0"/>
        <w:overflowPunct w:val="0"/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要求 7：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</w:rPr>
        <w:t>沟通交流：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具有良好的沟通表达能力。能够通过口头和书面表达方式与同行、社会公众进行有效沟通，传播专业知识。</w:t>
      </w:r>
    </w:p>
    <w:p w14:paraId="4292AD3F">
      <w:pPr>
        <w:pStyle w:val="79"/>
        <w:tabs>
          <w:tab w:val="left" w:pos="2100"/>
        </w:tabs>
        <w:kinsoku w:val="0"/>
        <w:overflowPunct w:val="0"/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要求 8：</w:t>
      </w:r>
      <w:r>
        <w:rPr>
          <w:rFonts w:hint="eastAsia" w:ascii="Times New Roman" w:hAnsi="Times New Roman" w:cs="Times New Roman"/>
          <w:b/>
          <w:sz w:val="24"/>
          <w:szCs w:val="24"/>
          <w:highlight w:val="none"/>
        </w:rPr>
        <w:t>团队合作：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具有良好的团队合作能力。能够与团队成员和谐相处，协作共事，并作为成员或领导者在团队活动中发挥积极作用。</w:t>
      </w:r>
    </w:p>
    <w:p w14:paraId="3E31CACC">
      <w:pPr>
        <w:pStyle w:val="79"/>
        <w:tabs>
          <w:tab w:val="left" w:pos="2100"/>
        </w:tabs>
        <w:kinsoku w:val="0"/>
        <w:overflowPunct w:val="0"/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ascii="Times New Roman" w:hAnsi="Times New Roman" w:cs="Times New Roman"/>
          <w:spacing w:val="-15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要求 9：</w:t>
      </w:r>
      <w:r>
        <w:rPr>
          <w:rFonts w:hint="eastAsia" w:ascii="Times New Roman" w:hAnsi="Times New Roman" w:cs="Times New Roman"/>
          <w:b/>
          <w:spacing w:val="-15"/>
          <w:sz w:val="24"/>
          <w:szCs w:val="24"/>
          <w:highlight w:val="none"/>
        </w:rPr>
        <w:t>终身学习：</w:t>
      </w:r>
      <w:r>
        <w:rPr>
          <w:rFonts w:hint="eastAsia" w:ascii="Times New Roman" w:hAnsi="Times New Roman" w:cs="Times New Roman"/>
          <w:spacing w:val="-15"/>
          <w:sz w:val="24"/>
          <w:szCs w:val="24"/>
          <w:highlight w:val="none"/>
        </w:rPr>
        <w:t>具有终身学习意识和自我管理、自主学习能力，能够通过不断学习，适应社会和个人可持续发展。</w:t>
      </w:r>
    </w:p>
    <w:p w14:paraId="7E67D8B4">
      <w:pPr>
        <w:pStyle w:val="8"/>
        <w:kinsoku w:val="0"/>
        <w:overflowPunct w:val="0"/>
        <w:spacing w:after="0" w:line="360" w:lineRule="auto"/>
        <w:ind w:firstLine="472" w:firstLineChars="196"/>
        <w:jc w:val="left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要求 10：</w:t>
      </w:r>
      <w:r>
        <w:rPr>
          <w:rFonts w:hint="eastAsia"/>
          <w:b/>
          <w:sz w:val="24"/>
          <w:szCs w:val="24"/>
          <w:highlight w:val="none"/>
        </w:rPr>
        <w:t>安全环保：</w:t>
      </w:r>
      <w:r>
        <w:rPr>
          <w:rFonts w:hint="eastAsia"/>
          <w:sz w:val="24"/>
          <w:szCs w:val="24"/>
          <w:highlight w:val="none"/>
        </w:rPr>
        <w:t>具有安全意识、环保意识和可持续发展意识。</w:t>
      </w:r>
    </w:p>
    <w:p w14:paraId="1C9BAB96">
      <w:pPr>
        <w:pStyle w:val="8"/>
        <w:kinsoku w:val="0"/>
        <w:overflowPunct w:val="0"/>
        <w:spacing w:after="0" w:line="360" w:lineRule="auto"/>
        <w:ind w:firstLine="472" w:firstLineChars="196"/>
        <w:jc w:val="left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>（二）毕业要求对培养目标的支撑关系矩阵</w:t>
      </w:r>
    </w:p>
    <w:tbl>
      <w:tblPr>
        <w:tblStyle w:val="2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1452"/>
        <w:gridCol w:w="1453"/>
        <w:gridCol w:w="1308"/>
        <w:gridCol w:w="1312"/>
        <w:gridCol w:w="1383"/>
      </w:tblGrid>
      <w:tr w14:paraId="6EFF7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91F908">
            <w:pPr>
              <w:pStyle w:val="60"/>
              <w:kinsoku w:val="0"/>
              <w:overflowPunct w:val="0"/>
              <w:spacing w:before="127"/>
              <w:jc w:val="center"/>
              <w:rPr>
                <w:rFonts w:ascii="Times New Roman" w:cs="Times New Roman"/>
                <w:b/>
                <w:bCs/>
                <w:highlight w:val="none"/>
              </w:rPr>
            </w:pPr>
            <w:r>
              <w:rPr>
                <w:rFonts w:ascii="Times New Roman" w:cs="Times New Roman"/>
                <w:b/>
                <w:bCs/>
                <w:highlight w:val="none"/>
              </w:rPr>
              <w:t>毕业要求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A00BD5">
            <w:pPr>
              <w:pStyle w:val="60"/>
              <w:kinsoku w:val="0"/>
              <w:overflowPunct w:val="0"/>
              <w:spacing w:before="127"/>
              <w:ind w:left="167" w:right="155"/>
              <w:jc w:val="center"/>
              <w:rPr>
                <w:rFonts w:ascii="Times New Roman" w:cs="Times New Roman"/>
                <w:b/>
                <w:bCs/>
                <w:highlight w:val="none"/>
              </w:rPr>
            </w:pPr>
            <w:r>
              <w:rPr>
                <w:rFonts w:ascii="Times New Roman" w:cs="Times New Roman"/>
                <w:b/>
                <w:bCs/>
                <w:highlight w:val="none"/>
              </w:rPr>
              <w:t>培养目标1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D48BC9">
            <w:pPr>
              <w:pStyle w:val="60"/>
              <w:kinsoku w:val="0"/>
              <w:overflowPunct w:val="0"/>
              <w:spacing w:before="127"/>
              <w:ind w:left="168" w:right="152"/>
              <w:jc w:val="center"/>
              <w:rPr>
                <w:rFonts w:ascii="Times New Roman" w:cs="Times New Roman"/>
                <w:b/>
                <w:bCs/>
                <w:highlight w:val="none"/>
              </w:rPr>
            </w:pPr>
            <w:r>
              <w:rPr>
                <w:rFonts w:ascii="Times New Roman" w:cs="Times New Roman"/>
                <w:b/>
                <w:bCs/>
                <w:highlight w:val="none"/>
              </w:rPr>
              <w:t>培养目标2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EA4B08">
            <w:pPr>
              <w:pStyle w:val="60"/>
              <w:kinsoku w:val="0"/>
              <w:overflowPunct w:val="0"/>
              <w:spacing w:before="127"/>
              <w:ind w:left="95" w:right="82"/>
              <w:jc w:val="center"/>
              <w:rPr>
                <w:rFonts w:ascii="Times New Roman" w:cs="Times New Roman"/>
                <w:b/>
                <w:bCs/>
                <w:highlight w:val="none"/>
              </w:rPr>
            </w:pPr>
            <w:r>
              <w:rPr>
                <w:rFonts w:ascii="Times New Roman" w:cs="Times New Roman"/>
                <w:b/>
                <w:bCs/>
                <w:highlight w:val="none"/>
              </w:rPr>
              <w:t>培养目标3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E936EE">
            <w:pPr>
              <w:pStyle w:val="60"/>
              <w:kinsoku w:val="0"/>
              <w:overflowPunct w:val="0"/>
              <w:spacing w:before="127"/>
              <w:ind w:left="98" w:right="80"/>
              <w:jc w:val="center"/>
              <w:rPr>
                <w:rFonts w:ascii="Times New Roman" w:cs="Times New Roman"/>
                <w:b/>
                <w:bCs/>
                <w:highlight w:val="none"/>
              </w:rPr>
            </w:pPr>
            <w:r>
              <w:rPr>
                <w:rFonts w:ascii="Times New Roman" w:cs="Times New Roman"/>
                <w:b/>
                <w:bCs/>
                <w:highlight w:val="none"/>
              </w:rPr>
              <w:t>培养目标4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82CEC">
            <w:pPr>
              <w:pStyle w:val="60"/>
              <w:kinsoku w:val="0"/>
              <w:overflowPunct w:val="0"/>
              <w:spacing w:before="127"/>
              <w:ind w:left="89" w:right="72"/>
              <w:jc w:val="center"/>
              <w:rPr>
                <w:rFonts w:ascii="Times New Roman" w:cs="Times New Roman"/>
                <w:b/>
                <w:bCs/>
                <w:highlight w:val="none"/>
              </w:rPr>
            </w:pPr>
            <w:r>
              <w:rPr>
                <w:rFonts w:ascii="Times New Roman" w:cs="Times New Roman"/>
                <w:b/>
                <w:bCs/>
                <w:highlight w:val="none"/>
              </w:rPr>
              <w:t>培养目标5</w:t>
            </w:r>
          </w:p>
        </w:tc>
      </w:tr>
      <w:tr w14:paraId="61B0F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39248">
            <w:pPr>
              <w:pStyle w:val="60"/>
              <w:kinsoku w:val="0"/>
              <w:overflowPunct w:val="0"/>
              <w:ind w:left="105" w:leftChars="50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1.品德修养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8E5EC">
            <w:pPr>
              <w:pStyle w:val="60"/>
              <w:kinsoku w:val="0"/>
              <w:overflowPunct w:val="0"/>
              <w:ind w:left="8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53370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03E9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1CB4D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E4051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</w:tr>
      <w:tr w14:paraId="689E5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F7163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2.理化基础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46156">
            <w:pPr>
              <w:pStyle w:val="60"/>
              <w:kinsoku w:val="0"/>
              <w:overflowPunct w:val="0"/>
              <w:ind w:left="8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7A13F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5090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E02C7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B88A2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</w:tr>
      <w:tr w14:paraId="0AEB5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84B6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3.实践能力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491C6">
            <w:pPr>
              <w:pStyle w:val="60"/>
              <w:kinsoku w:val="0"/>
              <w:overflowPunct w:val="0"/>
              <w:ind w:left="8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38E5">
            <w:pPr>
              <w:pStyle w:val="60"/>
              <w:kinsoku w:val="0"/>
              <w:overflowPunct w:val="0"/>
              <w:ind w:left="12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51B0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0D82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F0499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</w:tr>
      <w:tr w14:paraId="185FE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5B2A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逻辑与辩证思维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90FE6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83F44">
            <w:pPr>
              <w:pStyle w:val="60"/>
              <w:kinsoku w:val="0"/>
              <w:overflowPunct w:val="0"/>
              <w:ind w:left="12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7237B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A22E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23E19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</w:tr>
      <w:tr w14:paraId="0946C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409E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5.综合创新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D9DC7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AB92">
            <w:pPr>
              <w:pStyle w:val="60"/>
              <w:kinsoku w:val="0"/>
              <w:overflowPunct w:val="0"/>
              <w:ind w:left="12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D154B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D900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32E3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</w:tr>
      <w:tr w14:paraId="212D2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0EE3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6.信息技术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A5A42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6A64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BC469">
            <w:pPr>
              <w:pStyle w:val="60"/>
              <w:kinsoku w:val="0"/>
              <w:overflowPunct w:val="0"/>
              <w:ind w:left="1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FBD71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8F98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</w:tr>
      <w:tr w14:paraId="32D16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D2D17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7.沟通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交流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DB95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84079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7F429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B33A8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AD3BB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</w:tr>
      <w:tr w14:paraId="66574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B78BE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8.团队合作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F8DE9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CC24E">
            <w:pPr>
              <w:pStyle w:val="60"/>
              <w:kinsoku w:val="0"/>
              <w:overflowPunct w:val="0"/>
              <w:ind w:left="12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99BC">
            <w:pPr>
              <w:pStyle w:val="60"/>
              <w:kinsoku w:val="0"/>
              <w:overflowPunct w:val="0"/>
              <w:ind w:left="1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A25B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D4910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</w:tr>
      <w:tr w14:paraId="71591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B04EB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9.终身学习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D7491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43103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8939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5E092">
            <w:pPr>
              <w:pStyle w:val="60"/>
              <w:kinsoku w:val="0"/>
              <w:overflowPunct w:val="0"/>
              <w:ind w:left="14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2EA5E">
            <w:pPr>
              <w:pStyle w:val="60"/>
              <w:kinsoku w:val="0"/>
              <w:overflowPunct w:val="0"/>
              <w:ind w:left="18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</w:tr>
      <w:tr w14:paraId="0C8FB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C3705">
            <w:pPr>
              <w:pStyle w:val="60"/>
              <w:kinsoku w:val="0"/>
              <w:overflowPunct w:val="0"/>
              <w:ind w:left="107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sz w:val="21"/>
                <w:szCs w:val="21"/>
                <w:highlight w:val="none"/>
              </w:rPr>
              <w:t>10.安全环保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C56BA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5004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E83C2">
            <w:pPr>
              <w:pStyle w:val="60"/>
              <w:kinsoku w:val="0"/>
              <w:overflowPunct w:val="0"/>
              <w:jc w:val="center"/>
              <w:rPr>
                <w:rFonts w:ascii="Times New Roman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E5876">
            <w:pPr>
              <w:pStyle w:val="60"/>
              <w:kinsoku w:val="0"/>
              <w:overflowPunct w:val="0"/>
              <w:ind w:left="14"/>
              <w:jc w:val="center"/>
              <w:rPr>
                <w:rFonts w:ascii="Times New Roman" w:cs="Times New Roman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5779">
            <w:pPr>
              <w:pStyle w:val="60"/>
              <w:kinsoku w:val="0"/>
              <w:overflowPunct w:val="0"/>
              <w:ind w:left="18"/>
              <w:jc w:val="center"/>
              <w:rPr>
                <w:rFonts w:ascii="Times New Roman" w:cs="Times New Roman"/>
                <w:bCs/>
                <w:sz w:val="21"/>
                <w:szCs w:val="21"/>
                <w:highlight w:val="none"/>
              </w:rPr>
            </w:pPr>
          </w:p>
        </w:tc>
      </w:tr>
    </w:tbl>
    <w:p w14:paraId="73C1CD75">
      <w:pPr>
        <w:pStyle w:val="8"/>
        <w:kinsoku w:val="0"/>
        <w:overflowPunct w:val="0"/>
        <w:spacing w:after="0" w:line="300" w:lineRule="auto"/>
        <w:ind w:right="815" w:firstLine="404" w:firstLineChars="200"/>
        <w:rPr>
          <w:spacing w:val="-4"/>
          <w:highlight w:val="none"/>
        </w:rPr>
      </w:pPr>
    </w:p>
    <w:p w14:paraId="6B3DFBF7">
      <w:pPr>
        <w:spacing w:before="120" w:beforeLines="50" w:after="120" w:afterLines="5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（三）毕业要求及毕业要求指标点分解</w:t>
      </w:r>
    </w:p>
    <w:tbl>
      <w:tblPr>
        <w:tblStyle w:val="27"/>
        <w:tblW w:w="51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9"/>
        <w:gridCol w:w="6359"/>
      </w:tblGrid>
      <w:tr w14:paraId="2E8B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95" w:type="pct"/>
            <w:shd w:val="clear" w:color="auto" w:fill="auto"/>
          </w:tcPr>
          <w:p w14:paraId="1DDBC582">
            <w:pPr>
              <w:pStyle w:val="60"/>
              <w:kinsoku w:val="0"/>
              <w:overflowPunct w:val="0"/>
              <w:spacing w:before="127" w:line="300" w:lineRule="auto"/>
              <w:jc w:val="center"/>
              <w:rPr>
                <w:rFonts w:asci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20"/>
                <w:szCs w:val="20"/>
                <w:highlight w:val="none"/>
              </w:rPr>
              <w:t>毕业要求</w:t>
            </w:r>
          </w:p>
        </w:tc>
        <w:tc>
          <w:tcPr>
            <w:tcW w:w="3405" w:type="pct"/>
            <w:shd w:val="clear" w:color="auto" w:fill="auto"/>
          </w:tcPr>
          <w:p w14:paraId="56E3E2DB">
            <w:pPr>
              <w:pStyle w:val="60"/>
              <w:kinsoku w:val="0"/>
              <w:overflowPunct w:val="0"/>
              <w:spacing w:before="127" w:line="300" w:lineRule="auto"/>
              <w:ind w:left="89" w:right="72"/>
              <w:jc w:val="center"/>
              <w:rPr>
                <w:rFonts w:asci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20"/>
                <w:szCs w:val="20"/>
                <w:highlight w:val="none"/>
              </w:rPr>
              <w:t>毕业要求指标点</w:t>
            </w:r>
          </w:p>
        </w:tc>
      </w:tr>
      <w:tr w14:paraId="77AD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95" w:type="pct"/>
            <w:vMerge w:val="restart"/>
            <w:vAlign w:val="center"/>
          </w:tcPr>
          <w:p w14:paraId="7F031667">
            <w:pPr>
              <w:spacing w:line="300" w:lineRule="auto"/>
              <w:ind w:firstLine="361" w:firstLineChars="200"/>
              <w:rPr>
                <w:sz w:val="18"/>
                <w:szCs w:val="18"/>
                <w:highlight w:val="none"/>
              </w:rPr>
            </w:pPr>
            <w:r>
              <w:rPr>
                <w:b/>
                <w:sz w:val="18"/>
                <w:szCs w:val="18"/>
                <w:highlight w:val="none"/>
              </w:rPr>
              <w:t xml:space="preserve">1. </w:t>
            </w:r>
            <w:r>
              <w:rPr>
                <w:b/>
                <w:bCs/>
                <w:sz w:val="18"/>
                <w:szCs w:val="18"/>
                <w:highlight w:val="none"/>
              </w:rPr>
              <w:t>品德修养：</w:t>
            </w:r>
            <w:r>
              <w:rPr>
                <w:bCs/>
                <w:sz w:val="18"/>
                <w:szCs w:val="18"/>
                <w:highlight w:val="none"/>
              </w:rPr>
              <w:t>具有坚定正确的政治方向、良好的思想品德和健全的人格，热爱祖国，热爱人民，拥护中国共产党的领导；具有科学精神、人文修养、职业素养、社会责任感和积极向上的人生态度，了解国情社情民情，践行社会主义核心价值观。</w:t>
            </w:r>
          </w:p>
        </w:tc>
        <w:tc>
          <w:tcPr>
            <w:tcW w:w="3405" w:type="pct"/>
            <w:vAlign w:val="center"/>
          </w:tcPr>
          <w:p w14:paraId="085B7610">
            <w:pPr>
              <w:pStyle w:val="60"/>
              <w:kinsoku w:val="0"/>
              <w:overflowPunct w:val="0"/>
              <w:spacing w:before="47" w:line="300" w:lineRule="auto"/>
              <w:ind w:left="108"/>
              <w:jc w:val="both"/>
              <w:rPr>
                <w:rFonts w:ascii="Times New Roman" w:cs="Times New Roman"/>
                <w:spacing w:val="-1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1.1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：通过思政课程，使学生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具有坚定正确的政治方向、良好的思想品德和健全的人格，热爱祖国，热爱人民，拥有中国共产党的领导；</w:t>
            </w:r>
          </w:p>
        </w:tc>
      </w:tr>
      <w:tr w14:paraId="0B9F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95" w:type="pct"/>
            <w:vMerge w:val="continue"/>
            <w:vAlign w:val="center"/>
          </w:tcPr>
          <w:p w14:paraId="62EC76E9">
            <w:pPr>
              <w:pStyle w:val="60"/>
              <w:kinsoku w:val="0"/>
              <w:overflowPunct w:val="0"/>
              <w:spacing w:before="127" w:line="300" w:lineRule="auto"/>
              <w:ind w:left="105" w:leftChars="50"/>
              <w:rPr>
                <w:rFonts w:asci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53263C4F">
            <w:pPr>
              <w:pStyle w:val="60"/>
              <w:kinsoku w:val="0"/>
              <w:overflowPunct w:val="0"/>
              <w:spacing w:before="25" w:line="300" w:lineRule="auto"/>
              <w:ind w:left="108"/>
              <w:jc w:val="both"/>
              <w:rPr>
                <w:rFonts w:asci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1.2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：通过人文艺术通修课，使学生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具有人文修养、社会责任感和积极向上的人生态度；</w:t>
            </w:r>
          </w:p>
        </w:tc>
      </w:tr>
      <w:tr w14:paraId="3A24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95" w:type="pct"/>
            <w:vMerge w:val="continue"/>
            <w:vAlign w:val="center"/>
          </w:tcPr>
          <w:p w14:paraId="4C0A5C23">
            <w:pPr>
              <w:pStyle w:val="60"/>
              <w:kinsoku w:val="0"/>
              <w:overflowPunct w:val="0"/>
              <w:spacing w:before="127" w:line="300" w:lineRule="auto"/>
              <w:ind w:left="105" w:leftChars="50"/>
              <w:rPr>
                <w:rFonts w:asci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72995CFB">
            <w:pPr>
              <w:pStyle w:val="60"/>
              <w:kinsoku w:val="0"/>
              <w:overflowPunct w:val="0"/>
              <w:spacing w:before="25" w:line="300" w:lineRule="auto"/>
              <w:ind w:left="108"/>
              <w:jc w:val="both"/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>指标点 1.3：</w:t>
            </w:r>
            <w:r>
              <w:rPr>
                <w:rFonts w:hint="eastAsia" w:ascii="Times New Roman" w:cs="Times New Roman"/>
                <w:spacing w:val="-12"/>
                <w:sz w:val="18"/>
                <w:szCs w:val="18"/>
                <w:highlight w:val="none"/>
              </w:rPr>
              <w:t>通过专业课程思政，培养学生的科学精神和职业素养，使精益求精与工匠精神内化于心；</w:t>
            </w:r>
          </w:p>
        </w:tc>
      </w:tr>
      <w:tr w14:paraId="63BA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595" w:type="pct"/>
            <w:vMerge w:val="continue"/>
            <w:vAlign w:val="center"/>
          </w:tcPr>
          <w:p w14:paraId="03018DAD">
            <w:pPr>
              <w:pStyle w:val="60"/>
              <w:kinsoku w:val="0"/>
              <w:overflowPunct w:val="0"/>
              <w:spacing w:before="127" w:line="300" w:lineRule="auto"/>
              <w:ind w:left="105" w:leftChars="50"/>
              <w:rPr>
                <w:rFonts w:asci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735FDCA2">
            <w:pPr>
              <w:pStyle w:val="60"/>
              <w:kinsoku w:val="0"/>
              <w:overflowPunct w:val="0"/>
              <w:spacing w:before="25" w:line="300" w:lineRule="auto"/>
              <w:ind w:left="108"/>
              <w:jc w:val="both"/>
              <w:rPr>
                <w:rFonts w:asci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>指标点 1.4：</w:t>
            </w:r>
            <w:r>
              <w:rPr>
                <w:rFonts w:ascii="Times New Roman" w:cs="Times New Roman"/>
                <w:bCs/>
                <w:spacing w:val="-12"/>
                <w:sz w:val="18"/>
                <w:szCs w:val="18"/>
                <w:highlight w:val="none"/>
              </w:rPr>
              <w:t>通过暑期社会实践，了解国情、社情、民情，践行社会主义核心价值观。</w:t>
            </w:r>
          </w:p>
        </w:tc>
      </w:tr>
      <w:tr w14:paraId="0629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2D552C78">
            <w:pPr>
              <w:spacing w:line="300" w:lineRule="auto"/>
              <w:ind w:firstLine="360" w:firstLineChars="20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2. </w:t>
            </w:r>
            <w:r>
              <w:rPr>
                <w:b/>
                <w:bCs/>
                <w:sz w:val="18"/>
                <w:szCs w:val="18"/>
                <w:highlight w:val="none"/>
              </w:rPr>
              <w:t>理化基础：</w:t>
            </w:r>
            <w:r>
              <w:rPr>
                <w:sz w:val="18"/>
                <w:szCs w:val="18"/>
                <w:highlight w:val="none"/>
              </w:rPr>
              <w:t>具备本专业必需的数学、物理学的基础知识和化学专业知识，掌握基本的研究方法，了解化学及环境、材料、生物医药材料等相关领域新动态和发展趋势。</w:t>
            </w:r>
          </w:p>
        </w:tc>
        <w:tc>
          <w:tcPr>
            <w:tcW w:w="3405" w:type="pct"/>
            <w:vAlign w:val="center"/>
          </w:tcPr>
          <w:p w14:paraId="51E8B1C5">
            <w:pPr>
              <w:pStyle w:val="60"/>
              <w:kinsoku w:val="0"/>
              <w:overflowPunct w:val="0"/>
              <w:spacing w:before="47" w:line="300" w:lineRule="auto"/>
              <w:ind w:left="108"/>
              <w:jc w:val="both"/>
              <w:rPr>
                <w:rFonts w:ascii="Times New Roman" w:cs="Times New Roman"/>
                <w:spacing w:val="-1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2.1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：能够利用数学、物理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及化学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等基础知识，得到基本的研究方法，</w:t>
            </w:r>
            <w:r>
              <w:rPr>
                <w:rFonts w:ascii="Times New Roman" w:cs="Times New Roman"/>
                <w:bCs/>
                <w:spacing w:val="-12"/>
                <w:sz w:val="18"/>
                <w:szCs w:val="18"/>
                <w:highlight w:val="none"/>
              </w:rPr>
              <w:t>解决化学化工领域新技术开发和工程设计中的问题</w:t>
            </w:r>
            <w:r>
              <w:rPr>
                <w:rFonts w:hint="eastAsia" w:ascii="Times New Roman" w:cs="Times New Roman"/>
                <w:bCs/>
                <w:spacing w:val="-12"/>
                <w:sz w:val="18"/>
                <w:szCs w:val="18"/>
                <w:highlight w:val="none"/>
              </w:rPr>
              <w:t>；</w:t>
            </w:r>
          </w:p>
        </w:tc>
      </w:tr>
      <w:tr w14:paraId="6954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7A765993">
            <w:pPr>
              <w:pStyle w:val="60"/>
              <w:kinsoku w:val="0"/>
              <w:overflowPunct w:val="0"/>
              <w:spacing w:before="127" w:line="300" w:lineRule="auto"/>
              <w:ind w:left="107"/>
              <w:rPr>
                <w:rFonts w:asci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4C15BA24">
            <w:pPr>
              <w:pStyle w:val="60"/>
              <w:kinsoku w:val="0"/>
              <w:overflowPunct w:val="0"/>
              <w:spacing w:before="25" w:line="300" w:lineRule="auto"/>
              <w:ind w:left="108"/>
              <w:jc w:val="both"/>
              <w:rPr>
                <w:rFonts w:asci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2.2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</w:t>
            </w:r>
            <w:r>
              <w:rPr>
                <w:rFonts w:ascii="Times New Roman" w:cs="Times New Roman"/>
                <w:sz w:val="18"/>
                <w:szCs w:val="18"/>
                <w:highlight w:val="none"/>
              </w:rPr>
              <w:t>能够利用文献资料、讲座、论坛等多种方式，了解化学及环境、材料、生物医药材料等相关领域新动态和发展趋势。</w:t>
            </w:r>
            <w:r>
              <w:rPr>
                <w:rFonts w:hint="eastAsia" w:ascii="Times New Roman" w:cs="Times New Roman"/>
                <w:bCs/>
                <w:sz w:val="18"/>
                <w:szCs w:val="18"/>
                <w:highlight w:val="none"/>
              </w:rPr>
              <w:t>关注化学相关领域的理论前沿、最新技术动态和发展趋势。</w:t>
            </w:r>
          </w:p>
        </w:tc>
      </w:tr>
      <w:tr w14:paraId="1115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59D6D750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3. 实践能力：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  <w:t>具备较强的实验和实践能力。能够使用现代实验设备进行观测、测试和分析，具有在实践中发现、认识和解决问题的能力。</w:t>
            </w:r>
          </w:p>
        </w:tc>
        <w:tc>
          <w:tcPr>
            <w:tcW w:w="3405" w:type="pct"/>
            <w:vAlign w:val="center"/>
          </w:tcPr>
          <w:p w14:paraId="576911D6">
            <w:pPr>
              <w:pStyle w:val="60"/>
              <w:kinsoku w:val="0"/>
              <w:overflowPunct w:val="0"/>
              <w:spacing w:before="47" w:line="300" w:lineRule="auto"/>
              <w:ind w:left="108"/>
              <w:jc w:val="both"/>
              <w:rPr>
                <w:rFonts w:ascii="Times New Roman" w:cs="Times New Roman"/>
                <w:spacing w:val="-1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3.1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：能够通过各种专业实验和专业实习，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提升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专业的实验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操作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能力；</w:t>
            </w:r>
          </w:p>
        </w:tc>
      </w:tr>
      <w:tr w14:paraId="5BFD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1DB06710">
            <w:pPr>
              <w:pStyle w:val="60"/>
              <w:kinsoku w:val="0"/>
              <w:overflowPunct w:val="0"/>
              <w:spacing w:before="129" w:line="300" w:lineRule="auto"/>
              <w:ind w:left="107"/>
              <w:rPr>
                <w:rFonts w:asci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4F9B1E06">
            <w:pPr>
              <w:pStyle w:val="60"/>
              <w:kinsoku w:val="0"/>
              <w:overflowPunct w:val="0"/>
              <w:spacing w:before="25" w:line="300" w:lineRule="auto"/>
              <w:ind w:left="108"/>
              <w:jc w:val="both"/>
              <w:rPr>
                <w:rFonts w:asci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3.2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：能够根据化学、环境、材料、生物医药材料等相关领域的现代实验设备进行观测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和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测试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，得到可靠的数据；</w:t>
            </w:r>
            <w:r>
              <w:rPr>
                <w:rFonts w:ascii="Times New Roman" w:cs="Times New Roman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0A04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3BC7BCD0">
            <w:pPr>
              <w:pStyle w:val="60"/>
              <w:kinsoku w:val="0"/>
              <w:overflowPunct w:val="0"/>
              <w:spacing w:before="129" w:line="300" w:lineRule="auto"/>
              <w:ind w:left="107"/>
              <w:rPr>
                <w:rFonts w:asci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0E4AEBDB">
            <w:pPr>
              <w:pStyle w:val="60"/>
              <w:kinsoku w:val="0"/>
              <w:overflowPunct w:val="0"/>
              <w:snapToGrid w:val="0"/>
              <w:spacing w:line="300" w:lineRule="auto"/>
              <w:ind w:left="108"/>
              <w:jc w:val="both"/>
              <w:rPr>
                <w:rFonts w:asci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3.3</w:t>
            </w:r>
            <w:r>
              <w:rPr>
                <w:rFonts w:hint="eastAsia"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cs="Times New Roman"/>
                <w:bCs/>
                <w:spacing w:val="-7"/>
                <w:sz w:val="18"/>
                <w:szCs w:val="18"/>
                <w:highlight w:val="none"/>
              </w:rPr>
              <w:t>能够对实验数据和结果</w:t>
            </w:r>
            <w:r>
              <w:rPr>
                <w:rFonts w:ascii="Times New Roman" w:cs="Times New Roman"/>
                <w:sz w:val="18"/>
                <w:szCs w:val="18"/>
                <w:highlight w:val="none"/>
              </w:rPr>
              <w:t>进行分析和解释，得到合理有效的结论</w:t>
            </w:r>
            <w:r>
              <w:rPr>
                <w:rFonts w:hint="eastAsia" w:ascii="Times New Roman" w:cs="Times New Roman"/>
                <w:sz w:val="18"/>
                <w:szCs w:val="18"/>
                <w:highlight w:val="none"/>
              </w:rPr>
              <w:t>。</w:t>
            </w:r>
          </w:p>
        </w:tc>
      </w:tr>
      <w:tr w14:paraId="1246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42C89875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="361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</w:rPr>
              <w:t>逻辑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highlight w:val="none"/>
              </w:rPr>
              <w:t>与辩证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</w:rPr>
              <w:t>思维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  <w:t>具有逻辑思维能力和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highlight w:val="none"/>
              </w:rPr>
              <w:t>辩证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  <w:t>思维精神。</w:t>
            </w:r>
          </w:p>
        </w:tc>
        <w:tc>
          <w:tcPr>
            <w:tcW w:w="3405" w:type="pct"/>
            <w:vAlign w:val="center"/>
          </w:tcPr>
          <w:p w14:paraId="74F95ECA">
            <w:pPr>
              <w:pStyle w:val="60"/>
              <w:kinsoku w:val="0"/>
              <w:overflowPunct w:val="0"/>
              <w:spacing w:before="47" w:line="300" w:lineRule="auto"/>
              <w:ind w:left="108"/>
              <w:jc w:val="both"/>
              <w:rPr>
                <w:rFonts w:ascii="Times New Roman" w:cs="Times New Roman"/>
                <w:spacing w:val="-12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4.1</w:t>
            </w:r>
            <w:r>
              <w:rPr>
                <w:rFonts w:ascii="Times New Roman" w:cs="Times New Roman"/>
                <w:b/>
                <w:bCs/>
                <w:spacing w:val="-6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能够通过已知条件推导出未知结论，理解各种化学原理与规律的联系；</w:t>
            </w:r>
          </w:p>
        </w:tc>
      </w:tr>
      <w:tr w14:paraId="6287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40D5A66F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168410DF">
            <w:pPr>
              <w:pStyle w:val="60"/>
              <w:kinsoku w:val="0"/>
              <w:overflowPunct w:val="0"/>
              <w:spacing w:before="47" w:line="300" w:lineRule="auto"/>
              <w:ind w:left="108"/>
              <w:jc w:val="both"/>
              <w:rPr>
                <w:rFonts w:ascii="Times New Roman" w:cs="Times New Roman"/>
                <w:spacing w:val="-1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4.2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：能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熟练运用概念、判断、推理、论证等形式分析和解决实验和理论中遇到的问题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；</w:t>
            </w:r>
          </w:p>
        </w:tc>
      </w:tr>
      <w:tr w14:paraId="3FB6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76A89607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68495C0A">
            <w:pPr>
              <w:pStyle w:val="60"/>
              <w:kinsoku w:val="0"/>
              <w:overflowPunct w:val="0"/>
              <w:snapToGrid w:val="0"/>
              <w:spacing w:line="300" w:lineRule="auto"/>
              <w:ind w:left="108"/>
              <w:jc w:val="both"/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4.3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具有知识的迁移能力，能够通过分类、类比、归纳、演绎等方法得出合理的结论；</w:t>
            </w:r>
          </w:p>
        </w:tc>
      </w:tr>
      <w:tr w14:paraId="1816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18908C68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27BCC1C1">
            <w:pPr>
              <w:pStyle w:val="60"/>
              <w:kinsoku w:val="0"/>
              <w:overflowPunct w:val="0"/>
              <w:snapToGrid w:val="0"/>
              <w:spacing w:line="300" w:lineRule="auto"/>
              <w:ind w:left="108"/>
              <w:jc w:val="both"/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4.4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理解化学中的辩证统一，能够以动态和发展的观点认识和解决在学习、工作及生活中的问题，尤其是能在有异议的地方提出自己的见解。</w:t>
            </w:r>
          </w:p>
        </w:tc>
      </w:tr>
      <w:tr w14:paraId="756F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36F45447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5. 综合创新：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  <w:t>具有一定的化学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highlight w:val="none"/>
              </w:rPr>
              <w:t>科研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  <w:t>和创新能力。能够对化学以及环境、材料等交叉学科领域问题进行综合分析和研究，构建和表达科学的解决方案。</w:t>
            </w:r>
          </w:p>
        </w:tc>
        <w:tc>
          <w:tcPr>
            <w:tcW w:w="3405" w:type="pct"/>
            <w:vAlign w:val="center"/>
          </w:tcPr>
          <w:p w14:paraId="14BD19EC">
            <w:pPr>
              <w:pStyle w:val="60"/>
              <w:kinsoku w:val="0"/>
              <w:overflowPunct w:val="0"/>
              <w:spacing w:before="47" w:line="300" w:lineRule="auto"/>
              <w:ind w:left="108"/>
              <w:jc w:val="both"/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5.1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：能够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通过参加科研，充分应用专业知识与技能，围绕研究课题挖掘问题，并提出解决方案</w:t>
            </w:r>
            <w:r>
              <w:rPr>
                <w:rFonts w:ascii="Times New Roman" w:cs="Times New Roman"/>
                <w:sz w:val="18"/>
                <w:szCs w:val="18"/>
                <w:highlight w:val="none"/>
              </w:rPr>
              <w:t>；</w:t>
            </w:r>
          </w:p>
        </w:tc>
      </w:tr>
      <w:tr w14:paraId="41EB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48F48B15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4A87F6F9">
            <w:pPr>
              <w:pStyle w:val="60"/>
              <w:kinsoku w:val="0"/>
              <w:overflowPunct w:val="0"/>
              <w:snapToGrid w:val="0"/>
              <w:spacing w:line="300" w:lineRule="auto"/>
              <w:ind w:left="108"/>
              <w:jc w:val="both"/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pacing w:val="-7"/>
                <w:sz w:val="18"/>
                <w:szCs w:val="18"/>
                <w:highlight w:val="none"/>
              </w:rPr>
              <w:t>5.2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能够</w:t>
            </w:r>
            <w:r>
              <w:rPr>
                <w:rFonts w:hint="eastAsia" w:ascii="Times New Roman" w:cs="Times New Roman"/>
                <w:bCs/>
                <w:sz w:val="18"/>
                <w:szCs w:val="18"/>
                <w:highlight w:val="none"/>
              </w:rPr>
              <w:t>通过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创新创业实践活动，提升团队协作意识，增进创新热情与能力，锻炼创新思维和实践能力。</w:t>
            </w:r>
          </w:p>
        </w:tc>
      </w:tr>
      <w:tr w14:paraId="0DD9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5132B0C4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6.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</w:rPr>
              <w:t>信息技术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具有信息获取与数据分析的能力，具有一定的应用信息技术解决化学专业实际问题的能力。</w:t>
            </w:r>
          </w:p>
        </w:tc>
        <w:tc>
          <w:tcPr>
            <w:tcW w:w="3405" w:type="pct"/>
            <w:vAlign w:val="center"/>
          </w:tcPr>
          <w:p w14:paraId="257B9D7C">
            <w:pPr>
              <w:pStyle w:val="60"/>
              <w:kinsoku w:val="0"/>
              <w:overflowPunct w:val="0"/>
              <w:snapToGrid w:val="0"/>
              <w:spacing w:before="108" w:line="300" w:lineRule="auto"/>
              <w:ind w:left="107" w:right="14"/>
              <w:jc w:val="both"/>
              <w:rPr>
                <w:rFonts w:asci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2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6.1</w:t>
            </w:r>
            <w:r>
              <w:rPr>
                <w:rFonts w:ascii="Times New Roman" w:cs="Times New Roman"/>
                <w:spacing w:val="-1"/>
                <w:sz w:val="18"/>
                <w:szCs w:val="18"/>
                <w:highlight w:val="none"/>
              </w:rPr>
              <w:t>：能够使用化学专门软件ChemOffice、数据处理软件Origin、文献管理软件Endnote等专业软件进行信息的获取与数据分析；</w:t>
            </w:r>
          </w:p>
        </w:tc>
      </w:tr>
      <w:tr w14:paraId="60DF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6F035E23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792E3ADF">
            <w:pPr>
              <w:pStyle w:val="60"/>
              <w:kinsoku w:val="0"/>
              <w:overflowPunct w:val="0"/>
              <w:snapToGrid w:val="0"/>
              <w:spacing w:before="119" w:line="300" w:lineRule="auto"/>
              <w:ind w:left="107" w:right="97"/>
              <w:jc w:val="both"/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1"/>
                <w:sz w:val="18"/>
                <w:szCs w:val="18"/>
                <w:highlight w:val="none"/>
              </w:rPr>
              <w:t>指标点 6.2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掌握中外文资料查询、文献检索的基本方法，能熟练应用现代信息技术获取文献和资料；</w:t>
            </w:r>
          </w:p>
        </w:tc>
      </w:tr>
      <w:tr w14:paraId="54C0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581EDE3D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5AE1604C">
            <w:pPr>
              <w:pStyle w:val="60"/>
              <w:kinsoku w:val="0"/>
              <w:overflowPunct w:val="0"/>
              <w:snapToGrid w:val="0"/>
              <w:spacing w:before="119" w:line="300" w:lineRule="auto"/>
              <w:ind w:left="107" w:right="97"/>
              <w:jc w:val="both"/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11"/>
                <w:sz w:val="18"/>
                <w:szCs w:val="18"/>
                <w:highlight w:val="none"/>
              </w:rPr>
              <w:t>指标点 6.3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：能够针对实际问题，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分解问题和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文献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调研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并</w:t>
            </w:r>
            <w:r>
              <w:rPr>
                <w:rFonts w:ascii="Times New Roman" w:cs="Times New Roman"/>
                <w:spacing w:val="-6"/>
                <w:sz w:val="18"/>
                <w:szCs w:val="18"/>
                <w:highlight w:val="none"/>
              </w:rPr>
              <w:t>利用所学的知识解决实际问题</w:t>
            </w:r>
            <w:r>
              <w:rPr>
                <w:rFonts w:hint="eastAsia" w:ascii="Times New Roman" w:cs="Times New Roman"/>
                <w:spacing w:val="-6"/>
                <w:sz w:val="18"/>
                <w:szCs w:val="18"/>
                <w:highlight w:val="none"/>
              </w:rPr>
              <w:t>。</w:t>
            </w:r>
          </w:p>
        </w:tc>
      </w:tr>
      <w:tr w14:paraId="6A2D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59A4A1D6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none"/>
              </w:rPr>
              <w:t>沟通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highlight w:val="none"/>
              </w:rPr>
              <w:t>交流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  <w:t>：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具有良好的沟通表达能力。能够通过口头和书面表达方式与同行、社会公众进行有效沟通，传播专业知识。</w:t>
            </w:r>
          </w:p>
        </w:tc>
        <w:tc>
          <w:tcPr>
            <w:tcW w:w="3405" w:type="pct"/>
            <w:vAlign w:val="center"/>
          </w:tcPr>
          <w:p w14:paraId="0B7D5130">
            <w:pPr>
              <w:pStyle w:val="60"/>
              <w:kinsoku w:val="0"/>
              <w:overflowPunct w:val="0"/>
              <w:spacing w:before="41" w:line="300" w:lineRule="auto"/>
              <w:ind w:left="108" w:right="96"/>
              <w:jc w:val="both"/>
              <w:rPr>
                <w:rFonts w:asci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9"/>
                <w:sz w:val="18"/>
                <w:szCs w:val="18"/>
                <w:highlight w:val="none"/>
              </w:rPr>
              <w:t>指标点 7.1</w:t>
            </w:r>
            <w:r>
              <w:rPr>
                <w:rFonts w:ascii="Times New Roman" w:cs="Times New Roman"/>
                <w:bCs/>
                <w:spacing w:val="-9"/>
                <w:sz w:val="18"/>
                <w:szCs w:val="18"/>
                <w:highlight w:val="none"/>
              </w:rPr>
              <w:t>：能够就专业问题，采用口头、文稿、图表等多种方式，准确表达观点，能与业界同行和社会公众进行有效的交流与沟通</w:t>
            </w:r>
            <w:r>
              <w:rPr>
                <w:rFonts w:hint="eastAsia" w:ascii="Times New Roman" w:cs="Times New Roman"/>
                <w:bCs/>
                <w:spacing w:val="-9"/>
                <w:sz w:val="18"/>
                <w:szCs w:val="18"/>
                <w:highlight w:val="none"/>
              </w:rPr>
              <w:t>，</w:t>
            </w:r>
            <w:r>
              <w:rPr>
                <w:rFonts w:ascii="Times New Roman" w:cs="Times New Roman"/>
                <w:bCs/>
                <w:spacing w:val="-9"/>
                <w:sz w:val="18"/>
                <w:szCs w:val="18"/>
                <w:highlight w:val="none"/>
              </w:rPr>
              <w:t>回应质疑；</w:t>
            </w:r>
          </w:p>
        </w:tc>
      </w:tr>
      <w:tr w14:paraId="67E9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3DD85604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2B3B0E70">
            <w:pPr>
              <w:pStyle w:val="60"/>
              <w:kinsoku w:val="0"/>
              <w:overflowPunct w:val="0"/>
              <w:spacing w:before="41" w:line="300" w:lineRule="auto"/>
              <w:ind w:left="108" w:right="96"/>
              <w:jc w:val="both"/>
              <w:rPr>
                <w:rFonts w:ascii="Times New Roman" w:cs="Times New Roman"/>
                <w:b/>
                <w:bCs/>
                <w:spacing w:val="-9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9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7.2</w:t>
            </w:r>
            <w:r>
              <w:rPr>
                <w:rFonts w:hint="eastAsia" w:ascii="Times New Roman" w:cs="Times New Roman"/>
                <w:b/>
                <w:bCs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cs="Times New Roman"/>
                <w:sz w:val="18"/>
                <w:szCs w:val="18"/>
                <w:highlight w:val="none"/>
              </w:rPr>
              <w:t>掌握</w:t>
            </w:r>
            <w:r>
              <w:rPr>
                <w:rFonts w:hint="eastAsia" w:ascii="Times New Roman" w:cs="Times New Roman"/>
                <w:bCs/>
                <w:sz w:val="18"/>
                <w:szCs w:val="18"/>
                <w:highlight w:val="none"/>
              </w:rPr>
              <w:t>一门外语，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能够在跨文化背景下进行沟通和交流；</w:t>
            </w:r>
          </w:p>
        </w:tc>
      </w:tr>
      <w:tr w14:paraId="67B3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53BB076F">
            <w:pPr>
              <w:pStyle w:val="79"/>
              <w:tabs>
                <w:tab w:val="left" w:pos="2100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2C5D33E7">
            <w:pPr>
              <w:pStyle w:val="60"/>
              <w:kinsoku w:val="0"/>
              <w:overflowPunct w:val="0"/>
              <w:spacing w:before="136" w:line="300" w:lineRule="auto"/>
              <w:ind w:left="108" w:right="96"/>
              <w:jc w:val="both"/>
              <w:rPr>
                <w:rFonts w:asci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pacing w:val="-9"/>
                <w:sz w:val="18"/>
                <w:szCs w:val="18"/>
                <w:highlight w:val="none"/>
              </w:rPr>
              <w:t xml:space="preserve">指标点 </w:t>
            </w: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7.3</w:t>
            </w:r>
            <w:r>
              <w:rPr>
                <w:rFonts w:ascii="Times New Roman" w:cs="Times New Roman"/>
                <w:spacing w:val="-2"/>
                <w:sz w:val="18"/>
                <w:szCs w:val="18"/>
                <w:highlight w:val="none"/>
              </w:rPr>
              <w:t>：能够</w:t>
            </w:r>
            <w:r>
              <w:rPr>
                <w:rFonts w:hint="eastAsia" w:ascii="Times New Roman" w:cs="Times New Roman"/>
                <w:spacing w:val="-2"/>
                <w:sz w:val="18"/>
                <w:szCs w:val="18"/>
                <w:highlight w:val="none"/>
              </w:rPr>
              <w:t>设计并</w:t>
            </w:r>
            <w:r>
              <w:rPr>
                <w:rFonts w:ascii="Times New Roman" w:cs="Times New Roman"/>
                <w:spacing w:val="-2"/>
                <w:sz w:val="18"/>
                <w:szCs w:val="18"/>
                <w:highlight w:val="none"/>
              </w:rPr>
              <w:t>撰写</w:t>
            </w:r>
            <w:r>
              <w:rPr>
                <w:rFonts w:hint="eastAsia" w:ascii="Times New Roman" w:cs="Times New Roman"/>
                <w:spacing w:val="-2"/>
                <w:sz w:val="18"/>
                <w:szCs w:val="18"/>
                <w:highlight w:val="none"/>
              </w:rPr>
              <w:t>研究</w:t>
            </w:r>
            <w:r>
              <w:rPr>
                <w:rFonts w:ascii="Times New Roman" w:cs="Times New Roman"/>
                <w:spacing w:val="-2"/>
                <w:sz w:val="18"/>
                <w:szCs w:val="18"/>
                <w:highlight w:val="none"/>
              </w:rPr>
              <w:t>方案与报告，</w:t>
            </w:r>
            <w:r>
              <w:rPr>
                <w:rFonts w:hint="eastAsia" w:ascii="Times New Roman" w:cs="Times New Roman"/>
                <w:spacing w:val="-2"/>
                <w:sz w:val="18"/>
                <w:szCs w:val="18"/>
                <w:highlight w:val="none"/>
              </w:rPr>
              <w:t>能有效传播相关专业知识</w:t>
            </w:r>
            <w:r>
              <w:rPr>
                <w:rFonts w:hint="eastAsia" w:ascii="Times New Roman" w:cs="Times New Roman"/>
                <w:sz w:val="18"/>
                <w:szCs w:val="18"/>
                <w:highlight w:val="none"/>
              </w:rPr>
              <w:t>。</w:t>
            </w:r>
          </w:p>
        </w:tc>
      </w:tr>
      <w:tr w14:paraId="509F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0FC7B902">
            <w:pPr>
              <w:pStyle w:val="8"/>
              <w:kinsoku w:val="0"/>
              <w:overflowPunct w:val="0"/>
              <w:spacing w:after="0" w:line="300" w:lineRule="auto"/>
              <w:ind w:firstLine="42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8. </w:t>
            </w:r>
            <w:r>
              <w:rPr>
                <w:b/>
                <w:sz w:val="18"/>
                <w:szCs w:val="18"/>
                <w:highlight w:val="none"/>
              </w:rPr>
              <w:t>团队合作：</w:t>
            </w:r>
            <w:r>
              <w:rPr>
                <w:sz w:val="18"/>
                <w:szCs w:val="18"/>
                <w:highlight w:val="none"/>
              </w:rPr>
              <w:t>具有良好的团队合作能力。能够与团队成员和谐相处，协作共事，并作为成员或领导者在团队活动中发挥积极作用。</w:t>
            </w:r>
          </w:p>
        </w:tc>
        <w:tc>
          <w:tcPr>
            <w:tcW w:w="3405" w:type="pct"/>
            <w:vAlign w:val="center"/>
          </w:tcPr>
          <w:p w14:paraId="1C19194A">
            <w:pPr>
              <w:pStyle w:val="60"/>
              <w:kinsoku w:val="0"/>
              <w:overflowPunct w:val="0"/>
              <w:spacing w:before="100" w:line="300" w:lineRule="auto"/>
              <w:ind w:left="107" w:right="40"/>
              <w:jc w:val="both"/>
              <w:rPr>
                <w:rFonts w:asci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指标点 8.1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：能够理解多学科背景下团队的构成，不同成员担当的角色与职责，能与其他学科的成员有效沟通，合作共事；</w:t>
            </w:r>
          </w:p>
        </w:tc>
      </w:tr>
      <w:tr w14:paraId="51A1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6CDC0EF0">
            <w:pPr>
              <w:pStyle w:val="8"/>
              <w:kinsoku w:val="0"/>
              <w:overflowPunct w:val="0"/>
              <w:spacing w:after="0" w:line="300" w:lineRule="auto"/>
              <w:ind w:firstLine="420"/>
              <w:jc w:val="left"/>
              <w:rPr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493899FF">
            <w:pPr>
              <w:pStyle w:val="60"/>
              <w:kinsoku w:val="0"/>
              <w:overflowPunct w:val="0"/>
              <w:spacing w:before="100" w:line="300" w:lineRule="auto"/>
              <w:ind w:left="107" w:right="40"/>
              <w:jc w:val="both"/>
              <w:rPr>
                <w:rFonts w:asci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指标点 8.2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：能够在团队中独立或合作开展研究工作；</w:t>
            </w:r>
          </w:p>
        </w:tc>
      </w:tr>
      <w:tr w14:paraId="6CD5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7A6C23D6">
            <w:pPr>
              <w:pStyle w:val="8"/>
              <w:kinsoku w:val="0"/>
              <w:overflowPunct w:val="0"/>
              <w:spacing w:after="0" w:line="300" w:lineRule="auto"/>
              <w:ind w:firstLine="420"/>
              <w:jc w:val="left"/>
              <w:rPr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33F9411A">
            <w:pPr>
              <w:pStyle w:val="60"/>
              <w:kinsoku w:val="0"/>
              <w:overflowPunct w:val="0"/>
              <w:spacing w:before="100" w:line="300" w:lineRule="auto"/>
              <w:ind w:left="107" w:right="40"/>
              <w:jc w:val="both"/>
              <w:rPr>
                <w:rFonts w:asci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指标点 8.3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cs="Times New Roman"/>
                <w:bCs/>
                <w:sz w:val="18"/>
                <w:szCs w:val="18"/>
                <w:highlight w:val="none"/>
              </w:rPr>
              <w:t>具有一定的领导能力，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能够组织、协调和指挥团队开展工作；</w:t>
            </w:r>
          </w:p>
        </w:tc>
      </w:tr>
      <w:tr w14:paraId="1859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06082E69">
            <w:pPr>
              <w:pStyle w:val="8"/>
              <w:kinsoku w:val="0"/>
              <w:overflowPunct w:val="0"/>
              <w:spacing w:after="0" w:line="300" w:lineRule="auto"/>
              <w:ind w:firstLine="420"/>
              <w:jc w:val="left"/>
              <w:rPr>
                <w:sz w:val="20"/>
                <w:szCs w:val="20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9. </w:t>
            </w:r>
            <w:r>
              <w:rPr>
                <w:b/>
                <w:sz w:val="18"/>
                <w:szCs w:val="18"/>
                <w:highlight w:val="none"/>
              </w:rPr>
              <w:t>终身学习：</w:t>
            </w:r>
            <w:r>
              <w:rPr>
                <w:sz w:val="18"/>
                <w:szCs w:val="18"/>
                <w:highlight w:val="none"/>
              </w:rPr>
              <w:t>具有终身学习意识和自我管理、自主学习能力，能够通过不断学习，适应社会和个人可持续发展。</w:t>
            </w:r>
          </w:p>
        </w:tc>
        <w:tc>
          <w:tcPr>
            <w:tcW w:w="3405" w:type="pct"/>
            <w:vAlign w:val="center"/>
          </w:tcPr>
          <w:p w14:paraId="765F6BB3">
            <w:pPr>
              <w:pStyle w:val="60"/>
              <w:kinsoku w:val="0"/>
              <w:overflowPunct w:val="0"/>
              <w:spacing w:before="100" w:line="300" w:lineRule="auto"/>
              <w:ind w:left="107" w:right="40"/>
              <w:jc w:val="both"/>
              <w:rPr>
                <w:rFonts w:asci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指标点 9.1</w:t>
            </w:r>
            <w:r>
              <w:rPr>
                <w:rFonts w:ascii="Times New Roman" w:cs="Times New Roman"/>
                <w:sz w:val="18"/>
                <w:szCs w:val="18"/>
                <w:highlight w:val="none"/>
              </w:rPr>
              <w:t>：能够认识不断探索和学习的必要性，具有自主学习和终身学习以及自我完善的意识；</w:t>
            </w:r>
          </w:p>
        </w:tc>
      </w:tr>
      <w:tr w14:paraId="4570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5D352681">
            <w:pPr>
              <w:pStyle w:val="8"/>
              <w:kinsoku w:val="0"/>
              <w:overflowPunct w:val="0"/>
              <w:spacing w:after="0" w:line="300" w:lineRule="auto"/>
              <w:ind w:firstLine="420"/>
              <w:jc w:val="left"/>
              <w:rPr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3C765369">
            <w:pPr>
              <w:pStyle w:val="60"/>
              <w:kinsoku w:val="0"/>
              <w:overflowPunct w:val="0"/>
              <w:spacing w:before="100" w:line="300" w:lineRule="auto"/>
              <w:ind w:left="107" w:right="40"/>
              <w:jc w:val="both"/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指标点 9.2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：能根据个人或职业发展的需求</w:t>
            </w:r>
            <w:r>
              <w:rPr>
                <w:rFonts w:hint="eastAsia" w:ascii="Times New Roman" w:cs="Times New Roman"/>
                <w:bCs/>
                <w:sz w:val="18"/>
                <w:szCs w:val="18"/>
                <w:highlight w:val="none"/>
              </w:rPr>
              <w:t>，制定并完善终身学习计划，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不断</w:t>
            </w:r>
            <w:r>
              <w:rPr>
                <w:rFonts w:hint="eastAsia" w:ascii="Times New Roman" w:cs="Times New Roman"/>
                <w:bCs/>
                <w:sz w:val="18"/>
                <w:szCs w:val="18"/>
                <w:highlight w:val="none"/>
              </w:rPr>
              <w:t>提升个人综合能力，适应经济社会和未来科学技术发展。</w:t>
            </w:r>
          </w:p>
        </w:tc>
      </w:tr>
      <w:tr w14:paraId="6434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restart"/>
            <w:vAlign w:val="center"/>
          </w:tcPr>
          <w:p w14:paraId="3CAFEA58">
            <w:pPr>
              <w:pStyle w:val="8"/>
              <w:kinsoku w:val="0"/>
              <w:overflowPunct w:val="0"/>
              <w:spacing w:after="0" w:line="300" w:lineRule="auto"/>
              <w:ind w:firstLine="42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10. </w:t>
            </w:r>
            <w:r>
              <w:rPr>
                <w:b/>
                <w:sz w:val="18"/>
                <w:szCs w:val="18"/>
                <w:highlight w:val="none"/>
              </w:rPr>
              <w:t>安全环保：</w:t>
            </w:r>
            <w:r>
              <w:rPr>
                <w:sz w:val="18"/>
                <w:szCs w:val="18"/>
                <w:highlight w:val="none"/>
              </w:rPr>
              <w:t>具有安全意识、环保意识和可持续发展意识。</w:t>
            </w:r>
          </w:p>
        </w:tc>
        <w:tc>
          <w:tcPr>
            <w:tcW w:w="3405" w:type="pct"/>
            <w:vAlign w:val="center"/>
          </w:tcPr>
          <w:p w14:paraId="7016F0C9">
            <w:pPr>
              <w:pStyle w:val="60"/>
              <w:kinsoku w:val="0"/>
              <w:overflowPunct w:val="0"/>
              <w:spacing w:before="100" w:line="300" w:lineRule="auto"/>
              <w:ind w:left="107" w:right="40"/>
              <w:jc w:val="both"/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指标点 10.1：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能够在生产和科研中始终贯彻安全理念，安全为第一要素；</w:t>
            </w:r>
          </w:p>
        </w:tc>
      </w:tr>
      <w:tr w14:paraId="344D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95" w:type="pct"/>
            <w:vMerge w:val="continue"/>
            <w:vAlign w:val="center"/>
          </w:tcPr>
          <w:p w14:paraId="03AA3062">
            <w:pPr>
              <w:pStyle w:val="8"/>
              <w:kinsoku w:val="0"/>
              <w:overflowPunct w:val="0"/>
              <w:spacing w:after="0" w:line="300" w:lineRule="auto"/>
              <w:ind w:firstLine="420"/>
              <w:jc w:val="left"/>
              <w:rPr>
                <w:sz w:val="18"/>
                <w:szCs w:val="18"/>
                <w:highlight w:val="none"/>
              </w:rPr>
            </w:pPr>
          </w:p>
        </w:tc>
        <w:tc>
          <w:tcPr>
            <w:tcW w:w="3405" w:type="pct"/>
            <w:vAlign w:val="center"/>
          </w:tcPr>
          <w:p w14:paraId="053E1A4A">
            <w:pPr>
              <w:pStyle w:val="60"/>
              <w:kinsoku w:val="0"/>
              <w:overflowPunct w:val="0"/>
              <w:spacing w:before="100" w:line="300" w:lineRule="auto"/>
              <w:ind w:left="107" w:right="40"/>
              <w:jc w:val="both"/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18"/>
                <w:szCs w:val="18"/>
                <w:highlight w:val="none"/>
              </w:rPr>
              <w:t>指标点 10.2：</w:t>
            </w:r>
            <w:r>
              <w:rPr>
                <w:rFonts w:ascii="Times New Roman" w:cs="Times New Roman"/>
                <w:bCs/>
                <w:sz w:val="18"/>
                <w:szCs w:val="18"/>
                <w:highlight w:val="none"/>
              </w:rPr>
              <w:t>能够在生产和科研中秉持环保意识和可持续发展意识，发展绿色化学。</w:t>
            </w:r>
          </w:p>
        </w:tc>
      </w:tr>
    </w:tbl>
    <w:p w14:paraId="6683BBA7">
      <w:pPr>
        <w:spacing w:before="120" w:beforeLines="50" w:after="120" w:afterLines="5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（四）课程与毕业要求的支撑关系矩阵</w:t>
      </w:r>
    </w:p>
    <w:tbl>
      <w:tblPr>
        <w:tblStyle w:val="27"/>
        <w:tblW w:w="47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2"/>
        <w:gridCol w:w="617"/>
        <w:gridCol w:w="574"/>
        <w:gridCol w:w="569"/>
        <w:gridCol w:w="572"/>
        <w:gridCol w:w="571"/>
        <w:gridCol w:w="569"/>
        <w:gridCol w:w="569"/>
        <w:gridCol w:w="481"/>
        <w:gridCol w:w="573"/>
        <w:gridCol w:w="548"/>
      </w:tblGrid>
      <w:tr w14:paraId="4205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437" w:type="pct"/>
            <w:vAlign w:val="center"/>
          </w:tcPr>
          <w:p w14:paraId="06521E5D">
            <w:pPr>
              <w:widowControl/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课程</w:t>
            </w:r>
          </w:p>
          <w:p w14:paraId="13F6A4E6">
            <w:pPr>
              <w:widowControl/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类别</w:t>
            </w:r>
          </w:p>
        </w:tc>
        <w:tc>
          <w:tcPr>
            <w:tcW w:w="1387" w:type="pct"/>
            <w:vAlign w:val="center"/>
          </w:tcPr>
          <w:p w14:paraId="03935A63">
            <w:pPr>
              <w:widowControl/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课程</w:t>
            </w:r>
          </w:p>
          <w:p w14:paraId="634A3850">
            <w:pPr>
              <w:widowControl/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名称</w:t>
            </w:r>
          </w:p>
        </w:tc>
        <w:tc>
          <w:tcPr>
            <w:tcW w:w="346" w:type="pct"/>
            <w:vAlign w:val="center"/>
          </w:tcPr>
          <w:p w14:paraId="4085D23E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4E1EC177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1</w:t>
            </w:r>
          </w:p>
        </w:tc>
        <w:tc>
          <w:tcPr>
            <w:tcW w:w="322" w:type="pct"/>
            <w:vAlign w:val="center"/>
          </w:tcPr>
          <w:p w14:paraId="01C958BB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</w:t>
            </w:r>
          </w:p>
          <w:p w14:paraId="701BBC98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业</w:t>
            </w:r>
          </w:p>
          <w:p w14:paraId="1358E183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要</w:t>
            </w:r>
          </w:p>
          <w:p w14:paraId="132666BA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求</w:t>
            </w:r>
          </w:p>
          <w:p w14:paraId="3B8630EC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2</w:t>
            </w:r>
          </w:p>
        </w:tc>
        <w:tc>
          <w:tcPr>
            <w:tcW w:w="319" w:type="pct"/>
            <w:vAlign w:val="center"/>
          </w:tcPr>
          <w:p w14:paraId="469471E4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6F5C3AA8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3</w:t>
            </w:r>
          </w:p>
        </w:tc>
        <w:tc>
          <w:tcPr>
            <w:tcW w:w="321" w:type="pct"/>
          </w:tcPr>
          <w:p w14:paraId="5DD1E57C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7FC57298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4</w:t>
            </w:r>
          </w:p>
        </w:tc>
        <w:tc>
          <w:tcPr>
            <w:tcW w:w="321" w:type="pct"/>
          </w:tcPr>
          <w:p w14:paraId="7E9B10C3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6CEA2184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5</w:t>
            </w:r>
          </w:p>
        </w:tc>
        <w:tc>
          <w:tcPr>
            <w:tcW w:w="320" w:type="pct"/>
          </w:tcPr>
          <w:p w14:paraId="6B6F1BB3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72F4EAD6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6</w:t>
            </w:r>
          </w:p>
        </w:tc>
        <w:tc>
          <w:tcPr>
            <w:tcW w:w="320" w:type="pct"/>
          </w:tcPr>
          <w:p w14:paraId="4BDC50CC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3E12AF49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7</w:t>
            </w:r>
          </w:p>
        </w:tc>
        <w:tc>
          <w:tcPr>
            <w:tcW w:w="270" w:type="pct"/>
          </w:tcPr>
          <w:p w14:paraId="18F5D1A0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4745737A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8</w:t>
            </w:r>
          </w:p>
        </w:tc>
        <w:tc>
          <w:tcPr>
            <w:tcW w:w="322" w:type="pct"/>
          </w:tcPr>
          <w:p w14:paraId="702664F0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75141992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9</w:t>
            </w:r>
          </w:p>
        </w:tc>
        <w:tc>
          <w:tcPr>
            <w:tcW w:w="308" w:type="pct"/>
          </w:tcPr>
          <w:p w14:paraId="30CEFBDF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毕业要求</w:t>
            </w:r>
          </w:p>
          <w:p w14:paraId="3EB40C39">
            <w:pPr>
              <w:spacing w:line="300" w:lineRule="auto"/>
              <w:jc w:val="center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10</w:t>
            </w:r>
          </w:p>
        </w:tc>
      </w:tr>
      <w:tr w14:paraId="4B62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restart"/>
            <w:vAlign w:val="center"/>
          </w:tcPr>
          <w:p w14:paraId="308521D6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通修通识课程</w:t>
            </w:r>
          </w:p>
        </w:tc>
        <w:tc>
          <w:tcPr>
            <w:tcW w:w="1387" w:type="pct"/>
            <w:vAlign w:val="center"/>
          </w:tcPr>
          <w:p w14:paraId="34D52A09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形势与政策</w:t>
            </w:r>
          </w:p>
        </w:tc>
        <w:tc>
          <w:tcPr>
            <w:tcW w:w="346" w:type="pct"/>
            <w:vAlign w:val="center"/>
          </w:tcPr>
          <w:p w14:paraId="5F042E1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636C135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1997425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F1807B7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779584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E970D2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9EF085C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5EA21CA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17E7FB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17DB81BF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4489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3956139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7583F98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军事理论</w:t>
            </w:r>
          </w:p>
        </w:tc>
        <w:tc>
          <w:tcPr>
            <w:tcW w:w="346" w:type="pct"/>
            <w:vAlign w:val="center"/>
          </w:tcPr>
          <w:p w14:paraId="5D6BB0C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71E53F2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2FB2266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7EB438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81D445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E26738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813F11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09DE479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53A99E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69C4476F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46C3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14250337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5B1B706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思想道德修养与法治</w:t>
            </w:r>
          </w:p>
        </w:tc>
        <w:tc>
          <w:tcPr>
            <w:tcW w:w="346" w:type="pct"/>
            <w:vAlign w:val="center"/>
          </w:tcPr>
          <w:p w14:paraId="480C61F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32E2840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61B74CB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AAC803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14DDFD3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9C87EE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A45395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6921F14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0796D9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12337455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108E1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0BC9445B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5298909A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中国近现代史纲要</w:t>
            </w:r>
          </w:p>
        </w:tc>
        <w:tc>
          <w:tcPr>
            <w:tcW w:w="346" w:type="pct"/>
            <w:vAlign w:val="center"/>
          </w:tcPr>
          <w:p w14:paraId="4BAD382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03AED6E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655DE83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F601E1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D7FB4A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2C256D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6DD913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815ACE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E2ED04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1A4EDEB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67D4D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48177FD6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42CFA0D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马克思主义基本原理</w:t>
            </w:r>
          </w:p>
        </w:tc>
        <w:tc>
          <w:tcPr>
            <w:tcW w:w="346" w:type="pct"/>
            <w:vAlign w:val="center"/>
          </w:tcPr>
          <w:p w14:paraId="24DD3D6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19BB950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10B33B3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C32A94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981E02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BDF953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AD1B41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3E17F37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0D6B9A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7365D037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330A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0807D668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1CCEFBF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毛泽东思想和中国特色社会主义理论体系概论</w:t>
            </w:r>
          </w:p>
        </w:tc>
        <w:tc>
          <w:tcPr>
            <w:tcW w:w="346" w:type="pct"/>
            <w:vAlign w:val="center"/>
          </w:tcPr>
          <w:p w14:paraId="4C2625B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347FD43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47FF599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578C3A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DE2F6B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00C7BA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A9F4A6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44B670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3D7672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27F20F0E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7604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2593A3A1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540856D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习近平新时代中国特色社会主义思想概论</w:t>
            </w:r>
          </w:p>
        </w:tc>
        <w:tc>
          <w:tcPr>
            <w:tcW w:w="346" w:type="pct"/>
            <w:vAlign w:val="center"/>
          </w:tcPr>
          <w:p w14:paraId="16A375A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3277FE2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101D13E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BF9A9F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9CFDD0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C13E03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5BFBB8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30D4E67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DC2648C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79E38050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778B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0BC8F7A3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D6859EF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职业生涯规划 </w:t>
            </w:r>
          </w:p>
        </w:tc>
        <w:tc>
          <w:tcPr>
            <w:tcW w:w="346" w:type="pct"/>
            <w:vAlign w:val="center"/>
          </w:tcPr>
          <w:p w14:paraId="6101EA8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1525A9B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4937E66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BCB7A4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26118E6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980A35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B4AEAB5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2ABD93E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F25D08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1EE2B79D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74AC4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5406E8E2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E201991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创新创业基础</w:t>
            </w:r>
          </w:p>
        </w:tc>
        <w:tc>
          <w:tcPr>
            <w:tcW w:w="346" w:type="pct"/>
            <w:vAlign w:val="center"/>
          </w:tcPr>
          <w:p w14:paraId="39A0B00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649330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26A48DE4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C4E75B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76B63D5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401F0C1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086FAF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1777F36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14299CC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882F562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469C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A0046D1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B79DCFC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就业指导 </w:t>
            </w:r>
          </w:p>
        </w:tc>
        <w:tc>
          <w:tcPr>
            <w:tcW w:w="346" w:type="pct"/>
            <w:vAlign w:val="center"/>
          </w:tcPr>
          <w:p w14:paraId="5522AD2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2D8E715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086D49B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05F18A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24F97E0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673B71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47FDCA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579D72C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15FA7A1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782073F3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4656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19059BCE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013DF9A9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体育（1）</w:t>
            </w:r>
          </w:p>
        </w:tc>
        <w:tc>
          <w:tcPr>
            <w:tcW w:w="346" w:type="pct"/>
            <w:vAlign w:val="center"/>
          </w:tcPr>
          <w:p w14:paraId="3D5C91A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4B34288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08E5729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DBA498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2DC67E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112484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883E29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18F131B6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6CB844A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4F1E95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2699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96B1390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3024F89A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体育（2）</w:t>
            </w:r>
          </w:p>
        </w:tc>
        <w:tc>
          <w:tcPr>
            <w:tcW w:w="346" w:type="pct"/>
            <w:vAlign w:val="center"/>
          </w:tcPr>
          <w:p w14:paraId="761946B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69E21B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7633EBB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BA9FFA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BFCEF0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A94EDA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7E9AEE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F62AAE9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0CAB55F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4801B87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790F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36182D0E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345A7A90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体育（3）</w:t>
            </w:r>
          </w:p>
        </w:tc>
        <w:tc>
          <w:tcPr>
            <w:tcW w:w="346" w:type="pct"/>
            <w:vAlign w:val="center"/>
          </w:tcPr>
          <w:p w14:paraId="7D93EBD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09D8E6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7E0E146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0753652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83B4E2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DC7203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FEAA7F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7F43A946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7748114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48C849C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66D9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563DC63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0E2A2EF8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体育（4）</w:t>
            </w:r>
          </w:p>
        </w:tc>
        <w:tc>
          <w:tcPr>
            <w:tcW w:w="346" w:type="pct"/>
            <w:vAlign w:val="center"/>
          </w:tcPr>
          <w:p w14:paraId="1132248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5FEB49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356F62D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1411F39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111FE6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54BC06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3274B9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06E780C9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26E5DC5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5A06D8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03D5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FDF601D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F28B145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计算思维导论Ⅱ</w:t>
            </w:r>
          </w:p>
        </w:tc>
        <w:tc>
          <w:tcPr>
            <w:tcW w:w="346" w:type="pct"/>
            <w:vAlign w:val="center"/>
          </w:tcPr>
          <w:p w14:paraId="26B8E8D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47E1E0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3EB4C49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C96694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DC740D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A47B4A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5E648BB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507B2C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CE19B5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662485FA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245D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51BB6AFF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D4BC7A2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计算机程序设计（Python）Ⅰ</w:t>
            </w:r>
          </w:p>
        </w:tc>
        <w:tc>
          <w:tcPr>
            <w:tcW w:w="346" w:type="pct"/>
            <w:vAlign w:val="center"/>
          </w:tcPr>
          <w:p w14:paraId="2508013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99A4A27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8885DA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4ED7C3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65AE91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D18197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0CF3C21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5B2B5E1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A05FC7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9B82111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640A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125193A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037ED41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心理健康教育</w:t>
            </w:r>
          </w:p>
        </w:tc>
        <w:tc>
          <w:tcPr>
            <w:tcW w:w="346" w:type="pct"/>
            <w:vAlign w:val="center"/>
          </w:tcPr>
          <w:p w14:paraId="38F59F9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32A9CF4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71B1156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BCA01C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1DAD74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3FB06C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D5C249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15A4586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D5931C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100FA8D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7AA0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2BF71F2A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22AD79D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劳动教育</w:t>
            </w:r>
          </w:p>
        </w:tc>
        <w:tc>
          <w:tcPr>
            <w:tcW w:w="346" w:type="pct"/>
            <w:vAlign w:val="center"/>
          </w:tcPr>
          <w:p w14:paraId="2710389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18C0DD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4930EA4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952D57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DEE46A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159882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6CC78C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3A3FB08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0A793D9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1EDCCB7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7B25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25E9E9E5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8D1B2C3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通用英语（1）</w:t>
            </w:r>
          </w:p>
        </w:tc>
        <w:tc>
          <w:tcPr>
            <w:tcW w:w="346" w:type="pct"/>
            <w:vAlign w:val="center"/>
          </w:tcPr>
          <w:p w14:paraId="4293DAE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9BADD7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0C4E6CE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1F5DFD5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F17738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4F5DF3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B3919F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3E774D8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4C7D23C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6214A58D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7B14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4EE0E744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0580A3BA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通用英语（2）</w:t>
            </w:r>
          </w:p>
        </w:tc>
        <w:tc>
          <w:tcPr>
            <w:tcW w:w="346" w:type="pct"/>
            <w:vAlign w:val="center"/>
          </w:tcPr>
          <w:p w14:paraId="3555A36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5BDAF4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31A690D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90A7E1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0F19A6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6AF995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BD2BA6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47B66ED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4396C3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732ECFFD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0576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67E46B2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F746BAA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学术英语（1）</w:t>
            </w:r>
          </w:p>
        </w:tc>
        <w:tc>
          <w:tcPr>
            <w:tcW w:w="346" w:type="pct"/>
            <w:vAlign w:val="center"/>
          </w:tcPr>
          <w:p w14:paraId="6401342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8AF95B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4F1AD9A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0A3350C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D97AE6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CD2FC7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234DC0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586ADEE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151A27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3374BDBF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234A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37" w:type="pct"/>
            <w:vMerge w:val="continue"/>
            <w:vAlign w:val="center"/>
          </w:tcPr>
          <w:p w14:paraId="498B466C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7F73CDC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学术英语（2） </w:t>
            </w:r>
          </w:p>
        </w:tc>
        <w:tc>
          <w:tcPr>
            <w:tcW w:w="346" w:type="pct"/>
            <w:vAlign w:val="center"/>
          </w:tcPr>
          <w:p w14:paraId="07C8D0B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BC02890">
            <w:pPr>
              <w:spacing w:line="380" w:lineRule="exact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6467842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9F1C73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5C7DE1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EAED8C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51E9477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18B2952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ED848F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66FACE5F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01D7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37" w:type="pct"/>
            <w:vMerge w:val="continue"/>
            <w:vAlign w:val="center"/>
          </w:tcPr>
          <w:p w14:paraId="3DFD5E64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A859BC1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高等数学Ⅰ（1）</w:t>
            </w:r>
          </w:p>
        </w:tc>
        <w:tc>
          <w:tcPr>
            <w:tcW w:w="346" w:type="pct"/>
            <w:vAlign w:val="center"/>
          </w:tcPr>
          <w:p w14:paraId="6C45D66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4BB6631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7750912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280653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5BB382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4D1FC8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E9A5D4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7A658D1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928CF8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1636CB96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1F66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37" w:type="pct"/>
            <w:vMerge w:val="continue"/>
            <w:vAlign w:val="center"/>
          </w:tcPr>
          <w:p w14:paraId="20C4F999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90307FA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高等数学Ⅰ（2）</w:t>
            </w:r>
          </w:p>
        </w:tc>
        <w:tc>
          <w:tcPr>
            <w:tcW w:w="346" w:type="pct"/>
            <w:vAlign w:val="center"/>
          </w:tcPr>
          <w:p w14:paraId="45042BC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0C5ABB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82BEE1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A9A1E55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7BADC72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F9066F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F96D6B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7B6D7E4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78140B4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3D8AFE51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39A7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5476C215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B82F797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线性代数</w:t>
            </w:r>
          </w:p>
        </w:tc>
        <w:tc>
          <w:tcPr>
            <w:tcW w:w="346" w:type="pct"/>
            <w:vAlign w:val="center"/>
          </w:tcPr>
          <w:p w14:paraId="118501F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00EEFC4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4BE49FF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0461983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91009C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50E94A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BB66DB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D8909C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54E2E9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5C66F52A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5E69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37" w:type="pct"/>
            <w:vMerge w:val="continue"/>
            <w:vAlign w:val="center"/>
          </w:tcPr>
          <w:p w14:paraId="79415713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A672403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大学物理Ⅱ（1）</w:t>
            </w:r>
          </w:p>
        </w:tc>
        <w:tc>
          <w:tcPr>
            <w:tcW w:w="346" w:type="pct"/>
            <w:vAlign w:val="center"/>
          </w:tcPr>
          <w:p w14:paraId="0D4B087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528BD6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E69C21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8F7B93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1F98704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EBAA51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E8DE95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5D2E0DF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8E6D60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1FB09068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6FD6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7" w:type="pct"/>
            <w:vMerge w:val="continue"/>
            <w:vAlign w:val="center"/>
          </w:tcPr>
          <w:p w14:paraId="5475943A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00CA81D1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大学物理Ⅱ（2）</w:t>
            </w:r>
          </w:p>
        </w:tc>
        <w:tc>
          <w:tcPr>
            <w:tcW w:w="346" w:type="pct"/>
            <w:vAlign w:val="center"/>
          </w:tcPr>
          <w:p w14:paraId="7CBD173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B2A709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2CA3C42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1798182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EEBB7A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A2A915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54398D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15AB8CE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DC93D0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04FBB2ED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4791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7" w:type="pct"/>
            <w:vMerge w:val="continue"/>
            <w:vAlign w:val="center"/>
          </w:tcPr>
          <w:p w14:paraId="3832E1B1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3D6B832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大学物理实验II</w:t>
            </w:r>
          </w:p>
        </w:tc>
        <w:tc>
          <w:tcPr>
            <w:tcW w:w="346" w:type="pct"/>
            <w:vAlign w:val="center"/>
          </w:tcPr>
          <w:p w14:paraId="311896F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85B33D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1A71C9D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71A0CEA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47EE0B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0AD2A9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0F27F6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574D385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864592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23195C4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6B10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7" w:type="pct"/>
            <w:vMerge w:val="continue"/>
            <w:vAlign w:val="center"/>
          </w:tcPr>
          <w:p w14:paraId="7379A93E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31C5C7C5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实验室安全教育Ⅰ</w:t>
            </w:r>
          </w:p>
        </w:tc>
        <w:tc>
          <w:tcPr>
            <w:tcW w:w="346" w:type="pct"/>
            <w:vAlign w:val="center"/>
          </w:tcPr>
          <w:p w14:paraId="2285979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A48424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5827534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7F43DE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9831A3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68B23B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593CD3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7D3D6D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1FE4B2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19D9265C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5EF0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7" w:type="pct"/>
            <w:vMerge w:val="continue"/>
            <w:vAlign w:val="center"/>
          </w:tcPr>
          <w:p w14:paraId="25788A7A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tcBorders>
              <w:bottom w:val="single" w:color="auto" w:sz="4" w:space="0"/>
            </w:tcBorders>
            <w:vAlign w:val="center"/>
          </w:tcPr>
          <w:p w14:paraId="158C7D79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通识课程</w:t>
            </w:r>
          </w:p>
        </w:tc>
        <w:tc>
          <w:tcPr>
            <w:tcW w:w="346" w:type="pct"/>
            <w:vAlign w:val="center"/>
          </w:tcPr>
          <w:p w14:paraId="36D98CE7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77AFBFE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4A7ED96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290037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0C7166A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EB49EA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C71AC1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7544293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43D8449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611FADB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1CAE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restart"/>
            <w:tcBorders>
              <w:right w:val="single" w:color="auto" w:sz="4" w:space="0"/>
            </w:tcBorders>
            <w:vAlign w:val="center"/>
          </w:tcPr>
          <w:p w14:paraId="37FA41A1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</w:rPr>
              <w:t>学科基础课程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AFC7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无机化学（1）</w:t>
            </w:r>
          </w:p>
        </w:tc>
        <w:tc>
          <w:tcPr>
            <w:tcW w:w="346" w:type="pct"/>
            <w:tcBorders>
              <w:left w:val="single" w:color="auto" w:sz="4" w:space="0"/>
            </w:tcBorders>
            <w:vAlign w:val="center"/>
          </w:tcPr>
          <w:p w14:paraId="11B756F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F546BB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2346688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61280D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F65B7E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F95942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29FCC3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50B1EB5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993D08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7F645320">
            <w:pPr>
              <w:jc w:val="center"/>
              <w:rPr>
                <w:highlight w:val="none"/>
              </w:rPr>
            </w:pPr>
          </w:p>
        </w:tc>
      </w:tr>
      <w:tr w14:paraId="5156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5EB5A283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tcBorders>
              <w:top w:val="single" w:color="auto" w:sz="4" w:space="0"/>
            </w:tcBorders>
            <w:vAlign w:val="center"/>
          </w:tcPr>
          <w:p w14:paraId="4E1A26BB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无机化学（2）</w:t>
            </w:r>
          </w:p>
        </w:tc>
        <w:tc>
          <w:tcPr>
            <w:tcW w:w="346" w:type="pct"/>
            <w:vAlign w:val="center"/>
          </w:tcPr>
          <w:p w14:paraId="7A1CB58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066CE2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30F3191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1F47FF9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BF274F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00245E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5C85D1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554AE99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4B37CC7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55D59C80">
            <w:pPr>
              <w:jc w:val="center"/>
              <w:rPr>
                <w:highlight w:val="none"/>
              </w:rPr>
            </w:pPr>
          </w:p>
        </w:tc>
      </w:tr>
      <w:tr w14:paraId="7EEE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1819595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F371B75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分析化学</w:t>
            </w:r>
          </w:p>
        </w:tc>
        <w:tc>
          <w:tcPr>
            <w:tcW w:w="346" w:type="pct"/>
            <w:vAlign w:val="center"/>
          </w:tcPr>
          <w:p w14:paraId="1085D26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F01341C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252AC75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14B8B564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71A8214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8DDF6F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092C1F9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07BBBF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3CCC390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103157A9">
            <w:pPr>
              <w:jc w:val="center"/>
              <w:rPr>
                <w:highlight w:val="none"/>
              </w:rPr>
            </w:pPr>
          </w:p>
        </w:tc>
      </w:tr>
      <w:tr w14:paraId="77D0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0C84BBEE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036C083A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有机化学（1）</w:t>
            </w:r>
          </w:p>
        </w:tc>
        <w:tc>
          <w:tcPr>
            <w:tcW w:w="346" w:type="pct"/>
            <w:vAlign w:val="center"/>
          </w:tcPr>
          <w:p w14:paraId="4A6D456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1353F2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E4D802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0BFB68B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01F3304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8D92CF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0AAD26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32FC787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5076F85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5800AB17">
            <w:pPr>
              <w:jc w:val="center"/>
              <w:rPr>
                <w:highlight w:val="none"/>
              </w:rPr>
            </w:pPr>
          </w:p>
        </w:tc>
      </w:tr>
      <w:tr w14:paraId="59B1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2854367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541023B0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有机化学（2）</w:t>
            </w:r>
          </w:p>
        </w:tc>
        <w:tc>
          <w:tcPr>
            <w:tcW w:w="346" w:type="pct"/>
            <w:vAlign w:val="center"/>
          </w:tcPr>
          <w:p w14:paraId="5BBDA23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4D005C9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5DB375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EABBC2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5A1EA5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63EED1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C82483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244DA7B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809C18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40B1ED65">
            <w:pPr>
              <w:jc w:val="center"/>
              <w:rPr>
                <w:highlight w:val="none"/>
              </w:rPr>
            </w:pPr>
          </w:p>
        </w:tc>
      </w:tr>
      <w:tr w14:paraId="1FF8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1E94408E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BE94723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物理化学（1）</w:t>
            </w:r>
          </w:p>
        </w:tc>
        <w:tc>
          <w:tcPr>
            <w:tcW w:w="346" w:type="pct"/>
            <w:vAlign w:val="center"/>
          </w:tcPr>
          <w:p w14:paraId="6345BA4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0779DE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4DF0ACE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2379460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1BC617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D0A93A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460464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52359DD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CB8F216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5380FF0F">
            <w:pPr>
              <w:jc w:val="center"/>
              <w:rPr>
                <w:highlight w:val="none"/>
              </w:rPr>
            </w:pPr>
          </w:p>
        </w:tc>
      </w:tr>
      <w:tr w14:paraId="5461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0C39976E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5167FC8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物理化学（2）</w:t>
            </w:r>
          </w:p>
        </w:tc>
        <w:tc>
          <w:tcPr>
            <w:tcW w:w="346" w:type="pct"/>
            <w:vAlign w:val="center"/>
          </w:tcPr>
          <w:p w14:paraId="4CE14A9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6960CC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7876442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492CE25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AFE76E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DFC52C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CC52A3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7DAF4A0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289DCB2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0E143BF7">
            <w:pPr>
              <w:jc w:val="center"/>
              <w:rPr>
                <w:highlight w:val="none"/>
              </w:rPr>
            </w:pPr>
          </w:p>
        </w:tc>
      </w:tr>
      <w:tr w14:paraId="41C8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restart"/>
            <w:vAlign w:val="center"/>
          </w:tcPr>
          <w:p w14:paraId="700B589A">
            <w:pPr>
              <w:widowControl/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sz w:val="20"/>
                <w:szCs w:val="20"/>
                <w:highlight w:val="none"/>
              </w:rPr>
              <w:t>专业主干课程</w:t>
            </w:r>
          </w:p>
          <w:p w14:paraId="26C6D1DC">
            <w:pPr>
              <w:widowControl/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3E76FF1"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应用</w:t>
            </w:r>
            <w:r>
              <w:rPr>
                <w:highlight w:val="none"/>
              </w:rPr>
              <w:t>化学</w:t>
            </w:r>
            <w:r>
              <w:rPr>
                <w:rFonts w:hint="eastAsia"/>
                <w:highlight w:val="none"/>
              </w:rPr>
              <w:t>专业</w:t>
            </w:r>
            <w:r>
              <w:rPr>
                <w:highlight w:val="none"/>
              </w:rPr>
              <w:t>导论</w:t>
            </w:r>
          </w:p>
        </w:tc>
        <w:tc>
          <w:tcPr>
            <w:tcW w:w="346" w:type="pct"/>
            <w:vAlign w:val="center"/>
          </w:tcPr>
          <w:p w14:paraId="31943AC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6A6A0AB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7D69CEE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E21442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2C6924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F190B6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747150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0A682D8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C4DA96A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1890ED02">
            <w:pPr>
              <w:jc w:val="center"/>
              <w:rPr>
                <w:highlight w:val="none"/>
              </w:rPr>
            </w:pPr>
          </w:p>
        </w:tc>
      </w:tr>
      <w:tr w14:paraId="4E81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2914DE9B">
            <w:pPr>
              <w:widowControl/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532CFC09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无机化学实验</w:t>
            </w:r>
          </w:p>
        </w:tc>
        <w:tc>
          <w:tcPr>
            <w:tcW w:w="346" w:type="pct"/>
            <w:vAlign w:val="center"/>
          </w:tcPr>
          <w:p w14:paraId="2CEED151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67C728C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56D27DA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497D54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A37B5F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3D91BA4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9C585AA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26D7E4F7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2ABA04ED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</w:tcPr>
          <w:p w14:paraId="7D6852C9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4AF0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14546DC7">
            <w:pPr>
              <w:widowControl/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6FD779A7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分析化学实验 </w:t>
            </w:r>
          </w:p>
        </w:tc>
        <w:tc>
          <w:tcPr>
            <w:tcW w:w="346" w:type="pct"/>
            <w:vAlign w:val="center"/>
          </w:tcPr>
          <w:p w14:paraId="0B980941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A9FDC56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26D5E3C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D8DE67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034ACC1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574709A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E922EAD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9FA8B10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7B24E428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</w:tcPr>
          <w:p w14:paraId="558BB7BB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5123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2B9AFD2">
            <w:pPr>
              <w:widowControl/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DE72B82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有机化学实验（1）</w:t>
            </w:r>
          </w:p>
        </w:tc>
        <w:tc>
          <w:tcPr>
            <w:tcW w:w="346" w:type="pct"/>
            <w:vAlign w:val="center"/>
          </w:tcPr>
          <w:p w14:paraId="0D6F5CD9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F72AC43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082129A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0DBD0A44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02D0AD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377FCBC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6B8EAD0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8F0FE2E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5F9E563A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</w:tcPr>
          <w:p w14:paraId="3226105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3770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4C11983">
            <w:pPr>
              <w:widowControl/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6FF90768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有机化学实验（2）</w:t>
            </w:r>
          </w:p>
        </w:tc>
        <w:tc>
          <w:tcPr>
            <w:tcW w:w="346" w:type="pct"/>
            <w:vAlign w:val="center"/>
          </w:tcPr>
          <w:p w14:paraId="6D961BB0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4936B2B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5DACD8B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6B3B92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5E15E4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06448B6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F43534D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7556157C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1E80ED2D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</w:tcPr>
          <w:p w14:paraId="5AF525C6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2FCF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3BFEA0B3">
            <w:pPr>
              <w:widowControl/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5307242C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物理化学实验（1）</w:t>
            </w:r>
          </w:p>
        </w:tc>
        <w:tc>
          <w:tcPr>
            <w:tcW w:w="346" w:type="pct"/>
            <w:vAlign w:val="center"/>
          </w:tcPr>
          <w:p w14:paraId="7AAC10B5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A1D2B23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3858B74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C00477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F09875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3BE96EF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770BD75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FCED6E5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53DE9B78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</w:tcPr>
          <w:p w14:paraId="68C03845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5084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227E443B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D228DAC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物理化学实验（2）</w:t>
            </w:r>
          </w:p>
        </w:tc>
        <w:tc>
          <w:tcPr>
            <w:tcW w:w="346" w:type="pct"/>
            <w:vAlign w:val="center"/>
          </w:tcPr>
          <w:p w14:paraId="13841137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5B5C451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3B735AE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4FD2A4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1147324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504AE30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28C8232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3C8E5094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6180E03D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</w:tcPr>
          <w:p w14:paraId="48C9D05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0DE5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1D643A19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F030F42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仪器分析</w:t>
            </w:r>
          </w:p>
        </w:tc>
        <w:tc>
          <w:tcPr>
            <w:tcW w:w="346" w:type="pct"/>
            <w:vAlign w:val="center"/>
          </w:tcPr>
          <w:p w14:paraId="07553D8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71E847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00B4A86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61C2B79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DD3AF5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0439123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E58FCD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B048B0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2E3C81B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58C79F8C">
            <w:pPr>
              <w:jc w:val="center"/>
              <w:rPr>
                <w:highlight w:val="none"/>
              </w:rPr>
            </w:pPr>
          </w:p>
        </w:tc>
      </w:tr>
      <w:tr w14:paraId="27EE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1C4C83FA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561F9EF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仪器分析实验</w:t>
            </w:r>
          </w:p>
        </w:tc>
        <w:tc>
          <w:tcPr>
            <w:tcW w:w="346" w:type="pct"/>
            <w:vAlign w:val="center"/>
          </w:tcPr>
          <w:p w14:paraId="23DF5794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C4FEAE1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636C3DCC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28974F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996D95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</w:tcPr>
          <w:p w14:paraId="31D79EA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66455E9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0DFF1957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4DDB7020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345DD813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62E0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E549D55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389F764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化工原理（1）</w:t>
            </w:r>
          </w:p>
        </w:tc>
        <w:tc>
          <w:tcPr>
            <w:tcW w:w="346" w:type="pct"/>
            <w:vAlign w:val="center"/>
          </w:tcPr>
          <w:p w14:paraId="3AFBF8F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F43B8F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762761A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04681AB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145DEC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E2C2C5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A0D4FB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3D809AA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936C054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3AA761CA">
            <w:pPr>
              <w:jc w:val="center"/>
              <w:rPr>
                <w:highlight w:val="none"/>
              </w:rPr>
            </w:pPr>
          </w:p>
        </w:tc>
      </w:tr>
      <w:tr w14:paraId="3806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EDF470D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B9D064F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化工原理（2）</w:t>
            </w:r>
          </w:p>
        </w:tc>
        <w:tc>
          <w:tcPr>
            <w:tcW w:w="346" w:type="pct"/>
            <w:vAlign w:val="center"/>
          </w:tcPr>
          <w:p w14:paraId="4A0E9E7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534578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083DA45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25579E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6FF3BB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010D8A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35112D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73A40B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43274BD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230AB8C7">
            <w:pPr>
              <w:jc w:val="center"/>
              <w:rPr>
                <w:highlight w:val="none"/>
              </w:rPr>
            </w:pPr>
          </w:p>
        </w:tc>
      </w:tr>
      <w:tr w14:paraId="0071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0AE5565A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4C9A7B6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化工原理实验</w:t>
            </w:r>
          </w:p>
        </w:tc>
        <w:tc>
          <w:tcPr>
            <w:tcW w:w="346" w:type="pct"/>
            <w:vAlign w:val="center"/>
          </w:tcPr>
          <w:p w14:paraId="17B911D1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067B41D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CBD527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20F008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73AD330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70DE79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69E79FA9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0375E369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33DAF65B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3E7CAE0C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5A12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3698E60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9E99CDF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有机合成</w:t>
            </w:r>
          </w:p>
        </w:tc>
        <w:tc>
          <w:tcPr>
            <w:tcW w:w="346" w:type="pct"/>
            <w:vAlign w:val="center"/>
          </w:tcPr>
          <w:p w14:paraId="6F8D7D97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322" w:type="pct"/>
            <w:vAlign w:val="center"/>
          </w:tcPr>
          <w:p w14:paraId="1487806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1D4F34F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C1D486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1DE57C0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2FE543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56EC84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2A6B3E3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69560A1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1C3092E2">
            <w:pPr>
              <w:jc w:val="center"/>
              <w:rPr>
                <w:highlight w:val="none"/>
              </w:rPr>
            </w:pPr>
          </w:p>
        </w:tc>
      </w:tr>
      <w:tr w14:paraId="5F29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24401B18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62277CD3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波谱分析</w:t>
            </w:r>
          </w:p>
        </w:tc>
        <w:tc>
          <w:tcPr>
            <w:tcW w:w="346" w:type="pct"/>
            <w:vAlign w:val="center"/>
          </w:tcPr>
          <w:p w14:paraId="589E883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707081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60A464E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8491A6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CBA33F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8DEAE2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783337D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8C4A21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17C3EEC1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3625D68B">
            <w:pPr>
              <w:jc w:val="center"/>
              <w:rPr>
                <w:highlight w:val="none"/>
              </w:rPr>
            </w:pPr>
          </w:p>
        </w:tc>
      </w:tr>
      <w:tr w14:paraId="1162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4B190239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76D481F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结构化学</w:t>
            </w:r>
          </w:p>
        </w:tc>
        <w:tc>
          <w:tcPr>
            <w:tcW w:w="346" w:type="pct"/>
            <w:vAlign w:val="center"/>
          </w:tcPr>
          <w:p w14:paraId="6760CC5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8053A4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3C55AE9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71DD445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04D3BA35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4CAC50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84F913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97DAC4C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BC0900E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  <w:vAlign w:val="center"/>
          </w:tcPr>
          <w:p w14:paraId="67971FDB">
            <w:pPr>
              <w:jc w:val="center"/>
              <w:rPr>
                <w:highlight w:val="none"/>
              </w:rPr>
            </w:pPr>
          </w:p>
        </w:tc>
      </w:tr>
      <w:tr w14:paraId="7E71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A9232D6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CF7380E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综合化学实验（1）</w:t>
            </w:r>
          </w:p>
        </w:tc>
        <w:tc>
          <w:tcPr>
            <w:tcW w:w="346" w:type="pct"/>
            <w:vAlign w:val="center"/>
          </w:tcPr>
          <w:p w14:paraId="212A03B3">
            <w:pPr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78362185">
            <w:pPr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22FFCEE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08CF0B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4B0391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64B7FCF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D4E3A87">
            <w:pPr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0E3BF1E4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2FD31A1B">
            <w:pPr>
              <w:jc w:val="center"/>
              <w:rPr>
                <w:highlight w:val="none"/>
              </w:rPr>
            </w:pPr>
          </w:p>
        </w:tc>
        <w:tc>
          <w:tcPr>
            <w:tcW w:w="308" w:type="pct"/>
          </w:tcPr>
          <w:p w14:paraId="595A60A8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483E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60B80C0F">
            <w:pPr>
              <w:widowControl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B228DAB">
            <w:pPr>
              <w:widowControl/>
              <w:jc w:val="left"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>综合化学实验（2）</w:t>
            </w:r>
          </w:p>
        </w:tc>
        <w:tc>
          <w:tcPr>
            <w:tcW w:w="346" w:type="pct"/>
            <w:vAlign w:val="center"/>
          </w:tcPr>
          <w:p w14:paraId="517DC9C9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B63837B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1DEFE083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552B36C0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C73346E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2337B8AC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E68529E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0E2304D7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270035C7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308" w:type="pct"/>
          </w:tcPr>
          <w:p w14:paraId="3F6C4586">
            <w:pPr>
              <w:widowControl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159C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restart"/>
            <w:vAlign w:val="center"/>
          </w:tcPr>
          <w:p w14:paraId="0982637D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综合</w:t>
            </w:r>
          </w:p>
          <w:p w14:paraId="4B091442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实践</w:t>
            </w:r>
          </w:p>
          <w:p w14:paraId="20AF7B84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教学</w:t>
            </w:r>
          </w:p>
          <w:p w14:paraId="2A92CC79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环节</w:t>
            </w:r>
          </w:p>
        </w:tc>
        <w:tc>
          <w:tcPr>
            <w:tcW w:w="1387" w:type="pct"/>
            <w:vAlign w:val="center"/>
          </w:tcPr>
          <w:p w14:paraId="5D955647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习近平新时代中国特色社会主义思想概论实践</w:t>
            </w:r>
          </w:p>
        </w:tc>
        <w:tc>
          <w:tcPr>
            <w:tcW w:w="346" w:type="pct"/>
            <w:vAlign w:val="center"/>
          </w:tcPr>
          <w:p w14:paraId="3978DEC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228409FE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1C288EE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73B03FB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01DB426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7C5B0D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F5E253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CC3E8B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FCE7145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60F260A7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175D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4FD8F904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93BDF5E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毛泽东思想和中国特色社会主义理论体系概论实践</w:t>
            </w:r>
          </w:p>
        </w:tc>
        <w:tc>
          <w:tcPr>
            <w:tcW w:w="346" w:type="pct"/>
            <w:vAlign w:val="center"/>
          </w:tcPr>
          <w:p w14:paraId="660BD44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53D4971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41FBA02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22B4565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E306FB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0FD31BC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4DE8694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44ED4C2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38CE8CA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522E6762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7CF8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5F68B95C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5D4AF78C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军训</w:t>
            </w:r>
          </w:p>
        </w:tc>
        <w:tc>
          <w:tcPr>
            <w:tcW w:w="346" w:type="pct"/>
            <w:vAlign w:val="center"/>
          </w:tcPr>
          <w:p w14:paraId="32A6062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3D15FB6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26AA7CC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1991004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3E7A47A1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E13474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36A5BA98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270" w:type="pct"/>
            <w:vAlign w:val="center"/>
          </w:tcPr>
          <w:p w14:paraId="63A40B0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6011B78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0139291A">
            <w:pPr>
              <w:spacing w:line="380" w:lineRule="exact"/>
              <w:jc w:val="center"/>
              <w:rPr>
                <w:highlight w:val="none"/>
              </w:rPr>
            </w:pPr>
          </w:p>
        </w:tc>
      </w:tr>
      <w:tr w14:paraId="56F5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024F7B45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652104C8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社会实践</w:t>
            </w:r>
          </w:p>
        </w:tc>
        <w:tc>
          <w:tcPr>
            <w:tcW w:w="346" w:type="pct"/>
            <w:vAlign w:val="center"/>
          </w:tcPr>
          <w:p w14:paraId="37EA78B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5E060166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676D445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000D9F60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42205743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710DE26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347869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518C108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4439A004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25E8781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4456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5ED5BF33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715CF3E9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认识实习</w:t>
            </w:r>
          </w:p>
        </w:tc>
        <w:tc>
          <w:tcPr>
            <w:tcW w:w="346" w:type="pct"/>
            <w:vAlign w:val="center"/>
          </w:tcPr>
          <w:p w14:paraId="0DF235E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428221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4144F02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2C2BA17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1" w:type="pct"/>
            <w:vAlign w:val="center"/>
          </w:tcPr>
          <w:p w14:paraId="53F57C4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5CE55A5D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1179EA5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03D0E1F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0802938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3AE4C61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359C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722FF696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10E4BCA4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毕业实习</w:t>
            </w:r>
          </w:p>
        </w:tc>
        <w:tc>
          <w:tcPr>
            <w:tcW w:w="346" w:type="pct"/>
            <w:vAlign w:val="center"/>
          </w:tcPr>
          <w:p w14:paraId="42526829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65B5DC6A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45657FD0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5F257D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13737C9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14:paraId="3F4577FF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0" w:type="pct"/>
            <w:vAlign w:val="center"/>
          </w:tcPr>
          <w:p w14:paraId="29B74D0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5F30B86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463911A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1F2B0376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6221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2081D662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2C08D130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毕业设计（论文）</w:t>
            </w:r>
          </w:p>
        </w:tc>
        <w:tc>
          <w:tcPr>
            <w:tcW w:w="346" w:type="pct"/>
            <w:vAlign w:val="center"/>
          </w:tcPr>
          <w:p w14:paraId="5F4C5EFB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20BB311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19" w:type="pct"/>
            <w:vAlign w:val="center"/>
          </w:tcPr>
          <w:p w14:paraId="5DAEB8E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4D53B3BF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4B9703C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1A92EF85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39D99BEA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18FF5CD9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436D5C32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14B1F8D1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  <w:tr w14:paraId="1020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37" w:type="pct"/>
            <w:vMerge w:val="continue"/>
            <w:vAlign w:val="center"/>
          </w:tcPr>
          <w:p w14:paraId="4CCF9811">
            <w:pPr>
              <w:spacing w:line="300" w:lineRule="auto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387" w:type="pct"/>
            <w:vAlign w:val="center"/>
          </w:tcPr>
          <w:p w14:paraId="492BB651"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创新创业训练</w:t>
            </w:r>
          </w:p>
        </w:tc>
        <w:tc>
          <w:tcPr>
            <w:tcW w:w="346" w:type="pct"/>
            <w:vAlign w:val="center"/>
          </w:tcPr>
          <w:p w14:paraId="7354E5B2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22" w:type="pct"/>
            <w:vAlign w:val="center"/>
          </w:tcPr>
          <w:p w14:paraId="0CE06124">
            <w:pPr>
              <w:spacing w:line="380" w:lineRule="exact"/>
              <w:jc w:val="center"/>
              <w:rPr>
                <w:highlight w:val="none"/>
              </w:rPr>
            </w:pPr>
          </w:p>
        </w:tc>
        <w:tc>
          <w:tcPr>
            <w:tcW w:w="319" w:type="pct"/>
            <w:vAlign w:val="center"/>
          </w:tcPr>
          <w:p w14:paraId="3F1B19C3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62FC948D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1" w:type="pct"/>
            <w:vAlign w:val="center"/>
          </w:tcPr>
          <w:p w14:paraId="32CBAFF5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2380FA5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0" w:type="pct"/>
            <w:vAlign w:val="center"/>
          </w:tcPr>
          <w:p w14:paraId="7FD7EAC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270" w:type="pct"/>
            <w:vAlign w:val="center"/>
          </w:tcPr>
          <w:p w14:paraId="6483FD68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22" w:type="pct"/>
            <w:vAlign w:val="center"/>
          </w:tcPr>
          <w:p w14:paraId="0F93025E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  <w:tc>
          <w:tcPr>
            <w:tcW w:w="308" w:type="pct"/>
            <w:vAlign w:val="center"/>
          </w:tcPr>
          <w:p w14:paraId="6612DF4B">
            <w:pPr>
              <w:spacing w:line="38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√</w:t>
            </w:r>
          </w:p>
        </w:tc>
      </w:tr>
    </w:tbl>
    <w:p w14:paraId="5DB5F166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</w:p>
    <w:p w14:paraId="6B82EAD3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四、专业思政</w:t>
      </w:r>
    </w:p>
    <w:p w14:paraId="6B23AB68">
      <w:pPr>
        <w:spacing w:before="120" w:beforeLines="50" w:after="120" w:afterLines="5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（一）专业思政指标点</w:t>
      </w:r>
    </w:p>
    <w:p w14:paraId="1C20B63C">
      <w:pPr>
        <w:spacing w:line="300" w:lineRule="auto"/>
        <w:jc w:val="center"/>
        <w:rPr>
          <w:b/>
          <w:bCs/>
          <w:highlight w:val="none"/>
        </w:rPr>
      </w:pPr>
      <w:bookmarkStart w:id="0" w:name="_Hlk153202568"/>
      <w:r>
        <w:rPr>
          <w:b/>
          <w:bCs/>
          <w:highlight w:val="none"/>
        </w:rPr>
        <w:t>表4 专业思政指标点分解</w:t>
      </w:r>
    </w:p>
    <w:tbl>
      <w:tblPr>
        <w:tblStyle w:val="27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891"/>
        <w:gridCol w:w="5607"/>
      </w:tblGrid>
      <w:tr w14:paraId="0E32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94" w:type="dxa"/>
            <w:vAlign w:val="center"/>
          </w:tcPr>
          <w:p w14:paraId="1E3BA6D5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  <w:t>专业思政</w:t>
            </w:r>
          </w:p>
        </w:tc>
        <w:tc>
          <w:tcPr>
            <w:tcW w:w="1889" w:type="dxa"/>
            <w:vAlign w:val="center"/>
          </w:tcPr>
          <w:p w14:paraId="600B00D5">
            <w:pPr>
              <w:pStyle w:val="60"/>
              <w:overflowPunct w:val="0"/>
              <w:ind w:left="89" w:right="72"/>
              <w:jc w:val="center"/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  <w:t>一级指标点</w:t>
            </w:r>
          </w:p>
        </w:tc>
        <w:tc>
          <w:tcPr>
            <w:tcW w:w="5601" w:type="dxa"/>
            <w:vAlign w:val="center"/>
          </w:tcPr>
          <w:p w14:paraId="07B74553">
            <w:pPr>
              <w:pStyle w:val="60"/>
              <w:overflowPunct w:val="0"/>
              <w:ind w:left="89" w:right="72"/>
              <w:jc w:val="center"/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  <w:t>二级指标点</w:t>
            </w:r>
          </w:p>
        </w:tc>
      </w:tr>
      <w:tr w14:paraId="336D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94" w:type="dxa"/>
            <w:vMerge w:val="restart"/>
            <w:vAlign w:val="center"/>
          </w:tcPr>
          <w:p w14:paraId="4865FBFD">
            <w:pPr>
              <w:pStyle w:val="60"/>
              <w:overflowPunct w:val="0"/>
              <w:ind w:left="107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  <w:t>传统精神</w:t>
            </w:r>
          </w:p>
        </w:tc>
        <w:tc>
          <w:tcPr>
            <w:tcW w:w="1889" w:type="dxa"/>
            <w:vMerge w:val="restart"/>
            <w:vAlign w:val="center"/>
          </w:tcPr>
          <w:p w14:paraId="78AB6F2B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  <w:t>1. 民族大义</w:t>
            </w:r>
          </w:p>
        </w:tc>
        <w:tc>
          <w:tcPr>
            <w:tcW w:w="5601" w:type="dxa"/>
            <w:vAlign w:val="center"/>
          </w:tcPr>
          <w:p w14:paraId="1575D509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指标点1.1：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能够理解民族主义基本概念，具有独立思考能力，能够理性看待民族主义，避免陷入狭隘民族主义误区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；</w:t>
            </w:r>
          </w:p>
        </w:tc>
      </w:tr>
      <w:tr w14:paraId="1B69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94" w:type="dxa"/>
            <w:vMerge w:val="continue"/>
            <w:vAlign w:val="center"/>
          </w:tcPr>
          <w:p w14:paraId="5EE7F86E">
            <w:pPr>
              <w:pStyle w:val="60"/>
              <w:overflowPunct w:val="0"/>
              <w:ind w:left="107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035BDF67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7EE88CDD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指标点1.2：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能够树立正确的人生观、价值观、世界观，增强对中华民族、中华文化、中国特色社会主义的认同感。</w:t>
            </w:r>
          </w:p>
        </w:tc>
      </w:tr>
      <w:tr w14:paraId="0CE5C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94" w:type="dxa"/>
            <w:vMerge w:val="continue"/>
            <w:vAlign w:val="center"/>
          </w:tcPr>
          <w:p w14:paraId="2817DB35">
            <w:pPr>
              <w:pStyle w:val="60"/>
              <w:overflowPunct w:val="0"/>
              <w:ind w:left="107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6A8C1EF1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  <w:t>2. 精忠爱国</w:t>
            </w:r>
          </w:p>
        </w:tc>
        <w:tc>
          <w:tcPr>
            <w:tcW w:w="5601" w:type="dxa"/>
            <w:vAlign w:val="center"/>
          </w:tcPr>
          <w:p w14:paraId="511D4A8A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指标点2.1：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能够树立民族自豪感和归属感，将国家利益置于首位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75D8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94" w:type="dxa"/>
            <w:vMerge w:val="continue"/>
            <w:vAlign w:val="center"/>
          </w:tcPr>
          <w:p w14:paraId="2A97BFA6">
            <w:pPr>
              <w:pStyle w:val="60"/>
              <w:overflowPunct w:val="0"/>
              <w:ind w:left="107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293974D0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1251C617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指标点2.2：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了解国家历史文化及祖国发展成就，关注国家各个领域发展动态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793C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94" w:type="dxa"/>
            <w:vMerge w:val="continue"/>
            <w:vAlign w:val="center"/>
          </w:tcPr>
          <w:p w14:paraId="6A908E13">
            <w:pPr>
              <w:pStyle w:val="60"/>
              <w:overflowPunct w:val="0"/>
              <w:ind w:left="107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026112D9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551DB5A3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指标点2.3：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自觉遵守社会公德、职业道德，做到遵纪守法、诚实守信，维护国家形象。</w:t>
            </w:r>
          </w:p>
        </w:tc>
      </w:tr>
      <w:tr w14:paraId="394D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94" w:type="dxa"/>
            <w:vMerge w:val="continue"/>
            <w:vAlign w:val="center"/>
          </w:tcPr>
          <w:p w14:paraId="137D604F">
            <w:pPr>
              <w:pStyle w:val="60"/>
              <w:overflowPunct w:val="0"/>
              <w:ind w:left="107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61F98D29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  <w:t>3. 自强不息</w:t>
            </w:r>
          </w:p>
        </w:tc>
        <w:tc>
          <w:tcPr>
            <w:tcW w:w="5601" w:type="dxa"/>
            <w:vAlign w:val="center"/>
          </w:tcPr>
          <w:p w14:paraId="044545B4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指标点3.1：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能够树立自信、积极的心态，面对困难和挑战勇敢面对，培养良好的学习生活习惯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；</w:t>
            </w:r>
          </w:p>
        </w:tc>
      </w:tr>
      <w:tr w14:paraId="7569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94" w:type="dxa"/>
            <w:vMerge w:val="continue"/>
            <w:vAlign w:val="center"/>
          </w:tcPr>
          <w:p w14:paraId="21E599BC">
            <w:pPr>
              <w:pStyle w:val="60"/>
              <w:overflowPunct w:val="0"/>
              <w:ind w:left="107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486C745C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79629220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指标点3.2：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注重自我管理，合理安排学习生活时间，主动参与科研、实践活动，掌握科学研究的方法和技巧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；</w:t>
            </w:r>
          </w:p>
        </w:tc>
      </w:tr>
      <w:tr w14:paraId="4FD4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94" w:type="dxa"/>
            <w:vMerge w:val="continue"/>
            <w:vAlign w:val="center"/>
          </w:tcPr>
          <w:p w14:paraId="7B60EC2A">
            <w:pPr>
              <w:pStyle w:val="60"/>
              <w:overflowPunct w:val="0"/>
              <w:ind w:left="107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214592D6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44612DBF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指标点3.3：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具有社会责任感，参与公益活动，具有良好交流沟通能力。</w:t>
            </w:r>
          </w:p>
        </w:tc>
      </w:tr>
      <w:tr w14:paraId="4929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32659C6B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02C1A440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  <w:r>
              <w:rPr>
                <w:rFonts w:ascii="Times New Roman" w:hAnsi="Times New Roman" w:eastAsia="宋体"/>
                <w:b/>
                <w:highlight w:val="none"/>
              </w:rPr>
              <w:t>4. 诚信友善</w:t>
            </w:r>
          </w:p>
        </w:tc>
        <w:tc>
          <w:tcPr>
            <w:tcW w:w="5601" w:type="dxa"/>
            <w:vAlign w:val="center"/>
          </w:tcPr>
          <w:p w14:paraId="35DA4A35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指标点4.1：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不作弊、不抄袭、讲诚信，遵守承诺，坚持诚实原则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7952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4824FBEF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20E8A183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5D95C4E5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指标点4.2：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友善待人，尊重他人观点和权益，具有合作精神，不歧视不欺人，关心弱势群体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16B4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2E0E30A7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2DAC0851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340898D4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指标点4.3：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具有知识产权意识，遵守学术道德规范。</w:t>
            </w:r>
          </w:p>
        </w:tc>
      </w:tr>
      <w:tr w14:paraId="1B92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25621030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68B90447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  <w:r>
              <w:rPr>
                <w:rFonts w:ascii="Times New Roman" w:hAnsi="Times New Roman" w:eastAsia="宋体"/>
                <w:b/>
                <w:highlight w:val="none"/>
              </w:rPr>
              <w:t>5. 知行合一</w:t>
            </w:r>
          </w:p>
        </w:tc>
        <w:tc>
          <w:tcPr>
            <w:tcW w:w="5601" w:type="dxa"/>
            <w:vAlign w:val="center"/>
          </w:tcPr>
          <w:p w14:paraId="51614B2D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指标点5.1：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具备实践动手能力，能够将所学理论知识应用到实际问题中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3D39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2FBB482D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7EC94AAA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2101A328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指标点5.2：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能够在实践中贯彻正确的价值观和道德观，具备创新思维和创新能力，勇于尝试新思路新方法，推动知识的创新和应用。</w:t>
            </w:r>
          </w:p>
        </w:tc>
      </w:tr>
      <w:tr w14:paraId="7431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restart"/>
            <w:vAlign w:val="center"/>
          </w:tcPr>
          <w:p w14:paraId="605EC447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  <w:t>时代价值</w:t>
            </w:r>
          </w:p>
        </w:tc>
        <w:tc>
          <w:tcPr>
            <w:tcW w:w="1889" w:type="dxa"/>
            <w:vMerge w:val="restart"/>
            <w:vAlign w:val="center"/>
          </w:tcPr>
          <w:p w14:paraId="1B4DCF01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  <w:r>
              <w:rPr>
                <w:rFonts w:ascii="Times New Roman" w:hAnsi="Times New Roman" w:eastAsia="宋体"/>
                <w:b/>
                <w:highlight w:val="none"/>
              </w:rPr>
              <w:t>6. 富强民主</w:t>
            </w:r>
          </w:p>
        </w:tc>
        <w:tc>
          <w:tcPr>
            <w:tcW w:w="5601" w:type="dxa"/>
            <w:vAlign w:val="center"/>
          </w:tcPr>
          <w:p w14:paraId="72B13FB0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指标点6.1：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具有爱国主义和民族自豪感，具有国际视野，具备独立思考和创新能力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7058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05452564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3AAA7E47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3021E54F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指标点6.2：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具备专业素养和职业道德，注重强身健体，具备团队协作能力。</w:t>
            </w:r>
          </w:p>
        </w:tc>
      </w:tr>
      <w:tr w14:paraId="04ED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7924EBCF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30C7B2B8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  <w:r>
              <w:rPr>
                <w:rFonts w:ascii="Times New Roman" w:hAnsi="Times New Roman" w:eastAsia="宋体"/>
                <w:b/>
                <w:highlight w:val="none"/>
              </w:rPr>
              <w:t>7. 文明和谐</w:t>
            </w:r>
          </w:p>
        </w:tc>
        <w:tc>
          <w:tcPr>
            <w:tcW w:w="5601" w:type="dxa"/>
            <w:vAlign w:val="center"/>
          </w:tcPr>
          <w:p w14:paraId="71C5054B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指标点7.1：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尊重他人的人格、权力和观点，注意文明用语，避免使用带有歧视、暴力、恶意等不良语言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607E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6923901E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3FA30CEC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5AABBC47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指标点7.2：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能够建立良好的人际关系，尊重师长、乐于助人、团结协作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189F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44BDE459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2532A8D5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55D64A5A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指标点7.3：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具备环保意识，注重节约资源，积极参与环保行动。</w:t>
            </w:r>
          </w:p>
        </w:tc>
      </w:tr>
      <w:tr w14:paraId="310D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37237F64">
            <w:pPr>
              <w:pStyle w:val="60"/>
              <w:overflowPunct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74BD346F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  <w:r>
              <w:rPr>
                <w:rFonts w:ascii="Times New Roman" w:hAnsi="Times New Roman" w:eastAsia="宋体"/>
                <w:b/>
                <w:highlight w:val="none"/>
              </w:rPr>
              <w:t>8. 自由平等</w:t>
            </w:r>
          </w:p>
        </w:tc>
        <w:tc>
          <w:tcPr>
            <w:tcW w:w="5601" w:type="dxa"/>
            <w:vAlign w:val="center"/>
          </w:tcPr>
          <w:p w14:paraId="53868EE4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指标点8.1：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能够表达自己的观点和意见，参与辩论和讨论，能够对不合理观念提出质疑及分析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；</w:t>
            </w:r>
          </w:p>
        </w:tc>
      </w:tr>
      <w:tr w14:paraId="2971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594" w:type="dxa"/>
            <w:vMerge w:val="continue"/>
            <w:vAlign w:val="center"/>
          </w:tcPr>
          <w:p w14:paraId="440B63DA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74E2944F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3C4926F6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指标点8.2：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尊重不同宗教信仰学生，消除种族歧视和偏见。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</w:t>
            </w:r>
          </w:p>
        </w:tc>
      </w:tr>
      <w:tr w14:paraId="650A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594" w:type="dxa"/>
            <w:vMerge w:val="continue"/>
            <w:vAlign w:val="center"/>
          </w:tcPr>
          <w:p w14:paraId="31AF295B">
            <w:pPr>
              <w:pStyle w:val="60"/>
              <w:overflowPunct w:val="0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093F0D05">
            <w:pPr>
              <w:pStyle w:val="77"/>
              <w:overflowPunct w:val="0"/>
              <w:rPr>
                <w:rFonts w:ascii="Times New Roman" w:hAnsi="Times New Roman" w:eastAsia="宋体"/>
                <w:b/>
                <w:highlight w:val="none"/>
              </w:rPr>
            </w:pPr>
            <w:r>
              <w:rPr>
                <w:rFonts w:ascii="Times New Roman" w:hAnsi="Times New Roman" w:eastAsia="宋体"/>
                <w:b/>
                <w:highlight w:val="none"/>
              </w:rPr>
              <w:t>9. 公正法治</w:t>
            </w:r>
          </w:p>
        </w:tc>
        <w:tc>
          <w:tcPr>
            <w:tcW w:w="5601" w:type="dxa"/>
            <w:vAlign w:val="center"/>
          </w:tcPr>
          <w:p w14:paraId="38749B68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指标点9.1：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遵守国家、学校的法律法规，明确自己的权力和义务，按照法律法规行使和履行</w:t>
            </w:r>
            <w:r>
              <w:rPr>
                <w:rFonts w:hint="eastAsia" w:ascii="Times New Roman" w:cs="Times New Roman"/>
                <w:bCs/>
                <w:sz w:val="21"/>
                <w:szCs w:val="21"/>
                <w:highlight w:val="none"/>
              </w:rPr>
              <w:t>；</w:t>
            </w:r>
          </w:p>
        </w:tc>
      </w:tr>
      <w:tr w14:paraId="3218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594" w:type="dxa"/>
            <w:vMerge w:val="continue"/>
            <w:vAlign w:val="center"/>
          </w:tcPr>
          <w:p w14:paraId="58B7E310">
            <w:pPr>
              <w:pStyle w:val="60"/>
              <w:overflowPunct w:val="0"/>
              <w:jc w:val="both"/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009033FB">
            <w:pPr>
              <w:pStyle w:val="77"/>
              <w:overflowPunct w:val="0"/>
              <w:rPr>
                <w:rFonts w:ascii="Times New Roman" w:hAnsi="Times New Roman" w:eastAsia="宋体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2CBC5F44">
            <w:pPr>
              <w:pStyle w:val="60"/>
              <w:overflowPunct w:val="0"/>
              <w:jc w:val="both"/>
              <w:rPr>
                <w:rFonts w:ascii="Times New Roman" w:cs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指标点9.2：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尊重他人权益，维护学校秩序，不参与违法犯罪行为和危害社会安全活动。</w:t>
            </w:r>
          </w:p>
        </w:tc>
      </w:tr>
      <w:tr w14:paraId="47C5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94" w:type="dxa"/>
            <w:vMerge w:val="continue"/>
            <w:vAlign w:val="center"/>
          </w:tcPr>
          <w:p w14:paraId="7A633D06">
            <w:pPr>
              <w:pStyle w:val="60"/>
              <w:overflowPunct w:val="0"/>
              <w:jc w:val="both"/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6DA52F96">
            <w:pPr>
              <w:pStyle w:val="77"/>
              <w:overflowPunct w:val="0"/>
              <w:rPr>
                <w:rFonts w:ascii="Times New Roman" w:hAnsi="Times New Roman" w:eastAsia="宋体"/>
                <w:highlight w:val="none"/>
              </w:rPr>
            </w:pPr>
            <w:r>
              <w:rPr>
                <w:rFonts w:ascii="Times New Roman" w:hAnsi="Times New Roman" w:eastAsia="宋体"/>
                <w:b/>
                <w:highlight w:val="none"/>
              </w:rPr>
              <w:t>10. 科学真理</w:t>
            </w:r>
          </w:p>
        </w:tc>
        <w:tc>
          <w:tcPr>
            <w:tcW w:w="5601" w:type="dxa"/>
            <w:vAlign w:val="center"/>
          </w:tcPr>
          <w:p w14:paraId="539061FF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指标点10.1：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具备理性思维能力，能够基于客观事实和科学证据进行分析判断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；</w:t>
            </w:r>
          </w:p>
        </w:tc>
      </w:tr>
      <w:tr w14:paraId="02E9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94" w:type="dxa"/>
            <w:vMerge w:val="continue"/>
            <w:vAlign w:val="center"/>
          </w:tcPr>
          <w:p w14:paraId="710B490B">
            <w:pPr>
              <w:pStyle w:val="60"/>
              <w:overflowPunct w:val="0"/>
              <w:jc w:val="both"/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5FFC62C4">
            <w:pPr>
              <w:pStyle w:val="77"/>
              <w:overflowPunct w:val="0"/>
              <w:rPr>
                <w:rFonts w:ascii="Times New Roman" w:hAnsi="Times New Roman" w:eastAsia="宋体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5A3E7A20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指标点10.2：</w:t>
            </w:r>
            <w:r>
              <w:rPr>
                <w:rFonts w:ascii="Times New Roman" w:cs="Times New Roman"/>
                <w:sz w:val="21"/>
                <w:szCs w:val="21"/>
                <w:highlight w:val="none"/>
              </w:rPr>
              <w:t xml:space="preserve"> 具备科学知识和科学常识，具备科研所需基本素养</w:t>
            </w:r>
            <w:r>
              <w:rPr>
                <w:rFonts w:hint="eastAsia" w:ascii="Times New Roman" w:cs="Times New Roman"/>
                <w:sz w:val="21"/>
                <w:szCs w:val="21"/>
                <w:highlight w:val="none"/>
              </w:rPr>
              <w:t>；</w:t>
            </w:r>
          </w:p>
        </w:tc>
      </w:tr>
      <w:tr w14:paraId="16F4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19DB1032">
            <w:pPr>
              <w:pStyle w:val="60"/>
              <w:overflowPunct w:val="0"/>
              <w:jc w:val="both"/>
              <w:rPr>
                <w:rFonts w:asci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4C2EF9C3">
            <w:pPr>
              <w:pStyle w:val="77"/>
              <w:overflowPunct w:val="0"/>
              <w:rPr>
                <w:rFonts w:ascii="Times New Roman" w:hAnsi="Times New Roman" w:eastAsia="宋体"/>
                <w:highlight w:val="none"/>
              </w:rPr>
            </w:pPr>
          </w:p>
        </w:tc>
        <w:tc>
          <w:tcPr>
            <w:tcW w:w="5601" w:type="dxa"/>
            <w:vAlign w:val="center"/>
          </w:tcPr>
          <w:p w14:paraId="0FEE2CD4">
            <w:pPr>
              <w:pStyle w:val="60"/>
              <w:overflowPunct w:val="0"/>
              <w:jc w:val="both"/>
              <w:rPr>
                <w:rFonts w:asci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cs="Times New Roman"/>
                <w:b/>
                <w:sz w:val="21"/>
                <w:szCs w:val="21"/>
                <w:highlight w:val="none"/>
              </w:rPr>
              <w:t>指标点10.3：</w:t>
            </w:r>
            <w:r>
              <w:rPr>
                <w:rFonts w:ascii="Times New Roman" w:cs="Times New Roman"/>
                <w:bCs/>
                <w:sz w:val="21"/>
                <w:szCs w:val="21"/>
                <w:highlight w:val="none"/>
              </w:rPr>
              <w:t>具备科学道德素养，遵守学术诚信和科学伦理原则，具有批判思维和独立思考能力。</w:t>
            </w:r>
          </w:p>
        </w:tc>
      </w:tr>
    </w:tbl>
    <w:p w14:paraId="2EC2EBE8">
      <w:pPr>
        <w:pStyle w:val="3"/>
        <w:tabs>
          <w:tab w:val="left" w:pos="1485"/>
        </w:tabs>
        <w:spacing w:before="240" w:beforeLines="100" w:after="240" w:afterLines="100" w:line="300" w:lineRule="auto"/>
        <w:rPr>
          <w:rFonts w:ascii="Times New Roman" w:hAnsi="Times New Roman" w:cs="Times New Roman"/>
          <w:sz w:val="21"/>
          <w:szCs w:val="21"/>
          <w:highlight w:val="none"/>
        </w:rPr>
        <w:sectPr>
          <w:pgSz w:w="11910" w:h="16840"/>
          <w:pgMar w:top="1418" w:right="1418" w:bottom="1418" w:left="1418" w:header="873" w:footer="1004" w:gutter="0"/>
          <w:cols w:space="720" w:num="1"/>
          <w:docGrid w:linePitch="286" w:charSpace="0"/>
        </w:sectPr>
      </w:pPr>
    </w:p>
    <w:p w14:paraId="4064A354">
      <w:pPr>
        <w:pStyle w:val="3"/>
        <w:tabs>
          <w:tab w:val="left" w:pos="1485"/>
        </w:tabs>
        <w:spacing w:before="240" w:beforeLines="100" w:after="240" w:afterLines="100" w:line="300" w:lineRule="auto"/>
        <w:ind w:firstLine="211" w:firstLineChars="100"/>
        <w:rPr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</w:rPr>
        <w:t xml:space="preserve">     </w:t>
      </w:r>
      <w:bookmarkEnd w:id="0"/>
      <w:r>
        <w:rPr>
          <w:sz w:val="24"/>
          <w:szCs w:val="24"/>
          <w:highlight w:val="none"/>
        </w:rPr>
        <w:t>（二）专业课程体系对专业思政指标点的支撑关系矩阵</w:t>
      </w:r>
    </w:p>
    <w:p w14:paraId="5B981590">
      <w:pPr>
        <w:spacing w:line="300" w:lineRule="auto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>表5 本专业课程体系对专业思政指标点的支撑关系矩阵</w:t>
      </w:r>
    </w:p>
    <w:tbl>
      <w:tblPr>
        <w:tblStyle w:val="28"/>
        <w:tblW w:w="15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13"/>
        <w:gridCol w:w="628"/>
        <w:gridCol w:w="628"/>
        <w:gridCol w:w="628"/>
        <w:gridCol w:w="628"/>
      </w:tblGrid>
      <w:tr w14:paraId="08ECC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1BA9883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903" w:type="dxa"/>
            <w:gridSpan w:val="13"/>
            <w:vAlign w:val="center"/>
          </w:tcPr>
          <w:p w14:paraId="7EB6845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历史共性</w:t>
            </w:r>
          </w:p>
        </w:tc>
        <w:tc>
          <w:tcPr>
            <w:tcW w:w="6735" w:type="dxa"/>
            <w:gridSpan w:val="12"/>
            <w:vAlign w:val="center"/>
          </w:tcPr>
          <w:p w14:paraId="7525D15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时代特性</w:t>
            </w:r>
          </w:p>
        </w:tc>
      </w:tr>
      <w:tr w14:paraId="1E87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31F488C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62D4597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指标点1</w:t>
            </w:r>
          </w:p>
        </w:tc>
        <w:tc>
          <w:tcPr>
            <w:tcW w:w="1593" w:type="dxa"/>
            <w:gridSpan w:val="3"/>
            <w:vAlign w:val="center"/>
          </w:tcPr>
          <w:p w14:paraId="63A6A7F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指标点2</w:t>
            </w:r>
          </w:p>
        </w:tc>
        <w:tc>
          <w:tcPr>
            <w:tcW w:w="1593" w:type="dxa"/>
            <w:gridSpan w:val="3"/>
            <w:vAlign w:val="center"/>
          </w:tcPr>
          <w:p w14:paraId="1EB8218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指标点3</w:t>
            </w:r>
          </w:p>
        </w:tc>
        <w:tc>
          <w:tcPr>
            <w:tcW w:w="1593" w:type="dxa"/>
            <w:gridSpan w:val="3"/>
            <w:vAlign w:val="center"/>
          </w:tcPr>
          <w:p w14:paraId="7C1D6B5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指标点4</w:t>
            </w:r>
          </w:p>
        </w:tc>
        <w:tc>
          <w:tcPr>
            <w:tcW w:w="1060" w:type="dxa"/>
            <w:gridSpan w:val="2"/>
            <w:vAlign w:val="center"/>
          </w:tcPr>
          <w:p w14:paraId="748F3AA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指标点5</w:t>
            </w:r>
          </w:p>
        </w:tc>
        <w:tc>
          <w:tcPr>
            <w:tcW w:w="1060" w:type="dxa"/>
            <w:gridSpan w:val="2"/>
            <w:vAlign w:val="center"/>
          </w:tcPr>
          <w:p w14:paraId="5290BD4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指标点6</w:t>
            </w:r>
          </w:p>
        </w:tc>
        <w:tc>
          <w:tcPr>
            <w:tcW w:w="1590" w:type="dxa"/>
            <w:gridSpan w:val="3"/>
            <w:vAlign w:val="center"/>
          </w:tcPr>
          <w:p w14:paraId="0A5E6FB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指标点7</w:t>
            </w:r>
          </w:p>
        </w:tc>
        <w:tc>
          <w:tcPr>
            <w:tcW w:w="1060" w:type="dxa"/>
            <w:gridSpan w:val="2"/>
            <w:vAlign w:val="center"/>
          </w:tcPr>
          <w:p w14:paraId="027EBC0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指标点8</w:t>
            </w:r>
          </w:p>
        </w:tc>
        <w:tc>
          <w:tcPr>
            <w:tcW w:w="1141" w:type="dxa"/>
            <w:gridSpan w:val="2"/>
            <w:vAlign w:val="center"/>
          </w:tcPr>
          <w:p w14:paraId="698F33A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指标点9</w:t>
            </w:r>
          </w:p>
        </w:tc>
        <w:tc>
          <w:tcPr>
            <w:tcW w:w="1884" w:type="dxa"/>
            <w:gridSpan w:val="3"/>
            <w:vAlign w:val="center"/>
          </w:tcPr>
          <w:p w14:paraId="3531583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指标点10</w:t>
            </w:r>
          </w:p>
        </w:tc>
      </w:tr>
      <w:tr w14:paraId="5084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4EE0034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3766901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1.1</w:t>
            </w:r>
          </w:p>
        </w:tc>
        <w:tc>
          <w:tcPr>
            <w:tcW w:w="532" w:type="dxa"/>
            <w:vAlign w:val="center"/>
          </w:tcPr>
          <w:p w14:paraId="6D6B4F1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1.2</w:t>
            </w:r>
          </w:p>
        </w:tc>
        <w:tc>
          <w:tcPr>
            <w:tcW w:w="531" w:type="dxa"/>
            <w:vAlign w:val="center"/>
          </w:tcPr>
          <w:p w14:paraId="5C20C39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2.1</w:t>
            </w:r>
          </w:p>
        </w:tc>
        <w:tc>
          <w:tcPr>
            <w:tcW w:w="531" w:type="dxa"/>
            <w:vAlign w:val="center"/>
          </w:tcPr>
          <w:p w14:paraId="179F132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2.2</w:t>
            </w:r>
          </w:p>
        </w:tc>
        <w:tc>
          <w:tcPr>
            <w:tcW w:w="531" w:type="dxa"/>
            <w:vAlign w:val="center"/>
          </w:tcPr>
          <w:p w14:paraId="7058EB4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2.3</w:t>
            </w:r>
          </w:p>
        </w:tc>
        <w:tc>
          <w:tcPr>
            <w:tcW w:w="531" w:type="dxa"/>
            <w:vAlign w:val="center"/>
          </w:tcPr>
          <w:p w14:paraId="1110ADF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3.1</w:t>
            </w:r>
          </w:p>
        </w:tc>
        <w:tc>
          <w:tcPr>
            <w:tcW w:w="531" w:type="dxa"/>
            <w:vAlign w:val="center"/>
          </w:tcPr>
          <w:p w14:paraId="7CBBE6E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3.2</w:t>
            </w:r>
          </w:p>
        </w:tc>
        <w:tc>
          <w:tcPr>
            <w:tcW w:w="531" w:type="dxa"/>
            <w:vAlign w:val="center"/>
          </w:tcPr>
          <w:p w14:paraId="2AD0B19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3.3</w:t>
            </w:r>
          </w:p>
        </w:tc>
        <w:tc>
          <w:tcPr>
            <w:tcW w:w="531" w:type="dxa"/>
            <w:vAlign w:val="center"/>
          </w:tcPr>
          <w:p w14:paraId="29BC1FD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4.1</w:t>
            </w:r>
          </w:p>
        </w:tc>
        <w:tc>
          <w:tcPr>
            <w:tcW w:w="531" w:type="dxa"/>
            <w:vAlign w:val="center"/>
          </w:tcPr>
          <w:p w14:paraId="2301709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4.2</w:t>
            </w:r>
          </w:p>
        </w:tc>
        <w:tc>
          <w:tcPr>
            <w:tcW w:w="531" w:type="dxa"/>
            <w:vAlign w:val="center"/>
          </w:tcPr>
          <w:p w14:paraId="2F515F3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4.3</w:t>
            </w:r>
          </w:p>
        </w:tc>
        <w:tc>
          <w:tcPr>
            <w:tcW w:w="530" w:type="dxa"/>
            <w:vAlign w:val="center"/>
          </w:tcPr>
          <w:p w14:paraId="2EE3951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5.1</w:t>
            </w:r>
          </w:p>
        </w:tc>
        <w:tc>
          <w:tcPr>
            <w:tcW w:w="530" w:type="dxa"/>
            <w:vAlign w:val="center"/>
          </w:tcPr>
          <w:p w14:paraId="30BFF60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5.2</w:t>
            </w:r>
          </w:p>
        </w:tc>
        <w:tc>
          <w:tcPr>
            <w:tcW w:w="530" w:type="dxa"/>
            <w:vAlign w:val="center"/>
          </w:tcPr>
          <w:p w14:paraId="575F099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6.1</w:t>
            </w:r>
          </w:p>
        </w:tc>
        <w:tc>
          <w:tcPr>
            <w:tcW w:w="530" w:type="dxa"/>
            <w:vAlign w:val="center"/>
          </w:tcPr>
          <w:p w14:paraId="3F37993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6.2</w:t>
            </w:r>
          </w:p>
        </w:tc>
        <w:tc>
          <w:tcPr>
            <w:tcW w:w="530" w:type="dxa"/>
            <w:vAlign w:val="center"/>
          </w:tcPr>
          <w:p w14:paraId="58B3978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7.1</w:t>
            </w:r>
          </w:p>
        </w:tc>
        <w:tc>
          <w:tcPr>
            <w:tcW w:w="530" w:type="dxa"/>
            <w:vAlign w:val="center"/>
          </w:tcPr>
          <w:p w14:paraId="5BB82A9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7.2</w:t>
            </w:r>
          </w:p>
        </w:tc>
        <w:tc>
          <w:tcPr>
            <w:tcW w:w="530" w:type="dxa"/>
            <w:vAlign w:val="center"/>
          </w:tcPr>
          <w:p w14:paraId="763C115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7.3</w:t>
            </w:r>
          </w:p>
        </w:tc>
        <w:tc>
          <w:tcPr>
            <w:tcW w:w="530" w:type="dxa"/>
            <w:vAlign w:val="center"/>
          </w:tcPr>
          <w:p w14:paraId="35ECFC2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8.1</w:t>
            </w:r>
          </w:p>
        </w:tc>
        <w:tc>
          <w:tcPr>
            <w:tcW w:w="530" w:type="dxa"/>
            <w:vAlign w:val="center"/>
          </w:tcPr>
          <w:p w14:paraId="5AF53FF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8.2</w:t>
            </w:r>
          </w:p>
        </w:tc>
        <w:tc>
          <w:tcPr>
            <w:tcW w:w="513" w:type="dxa"/>
            <w:vAlign w:val="center"/>
          </w:tcPr>
          <w:p w14:paraId="5A7F54B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9.1</w:t>
            </w:r>
          </w:p>
        </w:tc>
        <w:tc>
          <w:tcPr>
            <w:tcW w:w="628" w:type="dxa"/>
            <w:vAlign w:val="center"/>
          </w:tcPr>
          <w:p w14:paraId="239D28D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9.2</w:t>
            </w:r>
          </w:p>
        </w:tc>
        <w:tc>
          <w:tcPr>
            <w:tcW w:w="628" w:type="dxa"/>
            <w:vAlign w:val="center"/>
          </w:tcPr>
          <w:p w14:paraId="742DFA3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10.1</w:t>
            </w:r>
          </w:p>
        </w:tc>
        <w:tc>
          <w:tcPr>
            <w:tcW w:w="628" w:type="dxa"/>
            <w:vAlign w:val="center"/>
          </w:tcPr>
          <w:p w14:paraId="3E1BA5A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10.2</w:t>
            </w:r>
          </w:p>
        </w:tc>
        <w:tc>
          <w:tcPr>
            <w:tcW w:w="628" w:type="dxa"/>
            <w:vAlign w:val="center"/>
          </w:tcPr>
          <w:p w14:paraId="170C5CA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10.3</w:t>
            </w:r>
          </w:p>
        </w:tc>
      </w:tr>
      <w:tr w14:paraId="6A91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72EA42A6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应用</w:t>
            </w:r>
            <w:r>
              <w:rPr>
                <w:b/>
                <w:bCs/>
                <w:sz w:val="15"/>
                <w:szCs w:val="15"/>
                <w:highlight w:val="none"/>
              </w:rPr>
              <w:t>化学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专业</w:t>
            </w:r>
            <w:r>
              <w:rPr>
                <w:b/>
                <w:bCs/>
                <w:sz w:val="15"/>
                <w:szCs w:val="15"/>
                <w:highlight w:val="none"/>
              </w:rPr>
              <w:t>导论</w:t>
            </w:r>
          </w:p>
        </w:tc>
        <w:tc>
          <w:tcPr>
            <w:tcW w:w="532" w:type="dxa"/>
            <w:vAlign w:val="center"/>
          </w:tcPr>
          <w:p w14:paraId="1E37154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2" w:type="dxa"/>
            <w:vAlign w:val="center"/>
          </w:tcPr>
          <w:p w14:paraId="49F4574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2EF4981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7FC8B7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10136F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6000CCB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E26069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0730C2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508EC3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ADE1CA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35CEE3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0A91F6D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88BE78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66BFB3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FFB198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DDF75E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907E63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8D37DF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96A561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7AF178E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13" w:type="dxa"/>
            <w:vAlign w:val="center"/>
          </w:tcPr>
          <w:p w14:paraId="3A09AC1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3FBAF87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F0E21D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5F544CB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493C91D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</w:tr>
      <w:tr w14:paraId="541C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1C832662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无机化学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1)</w:t>
            </w:r>
          </w:p>
        </w:tc>
        <w:tc>
          <w:tcPr>
            <w:tcW w:w="532" w:type="dxa"/>
            <w:vAlign w:val="center"/>
          </w:tcPr>
          <w:p w14:paraId="2F2F578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7421D37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5837FF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A89E13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6204AED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1F45BC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DB4948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047661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EEEC80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471C7A5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FC360F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490B028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DE5B7B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BF986C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228C6D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05C64F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98CC4D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1233A4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3D4DCE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70DEF01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63969A1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04B073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527EBDC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74659D0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CCE9FB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</w:tr>
      <w:tr w14:paraId="2705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44E04A11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无机化学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 xml:space="preserve">2)            </w:t>
            </w:r>
          </w:p>
        </w:tc>
        <w:tc>
          <w:tcPr>
            <w:tcW w:w="532" w:type="dxa"/>
            <w:vAlign w:val="center"/>
          </w:tcPr>
          <w:p w14:paraId="6E3F7C4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096EC78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09FF4E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1FF037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00DD41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EFBE91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5D20C9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E058FF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91292B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2577C6A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30103C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42453C4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CC7221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6DF2D0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CE428B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1AC518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90BD0D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35673A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DF7FC8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3BB12C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0B739B8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0605E9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30EE90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1DAAE88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0E412D9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</w:tr>
      <w:tr w14:paraId="6288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28D16444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分析化学</w:t>
            </w:r>
          </w:p>
        </w:tc>
        <w:tc>
          <w:tcPr>
            <w:tcW w:w="532" w:type="dxa"/>
            <w:vAlign w:val="center"/>
          </w:tcPr>
          <w:p w14:paraId="0C4750A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76C8E18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7ABD9D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756154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C6C98E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80099B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93EE46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3C1C97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FA8494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90B5F3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1BBAD1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F90CA3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97C4CB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3BD2AC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B4A720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211AF6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8DEE3F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F66611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636462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D35242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43587C3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186089F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E788FE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2262665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6F95936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366F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5D9D99DE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有机化学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1)</w:t>
            </w:r>
          </w:p>
        </w:tc>
        <w:tc>
          <w:tcPr>
            <w:tcW w:w="532" w:type="dxa"/>
            <w:vAlign w:val="center"/>
          </w:tcPr>
          <w:p w14:paraId="30EA98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0D71D8A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1ED666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DA332F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8E911D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17CC31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4004EA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19A731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5AA83B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5957FBA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798140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A61327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6FAFE2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41D43C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93A130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B999E4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8CAC60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2C69B9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38768C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790CB2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12AD472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D7AB73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7F23F92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436C1FD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59DAE6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64ED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46C005FA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有机化学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2)</w:t>
            </w:r>
          </w:p>
        </w:tc>
        <w:tc>
          <w:tcPr>
            <w:tcW w:w="532" w:type="dxa"/>
            <w:vAlign w:val="center"/>
          </w:tcPr>
          <w:p w14:paraId="27BF499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3AA6911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F6B7F8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07F979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70AF58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0DF3C6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42CC62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BBF323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9D3C1B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D9B78F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688C85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160AA4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2C6952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062D7E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B4F4C0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EDACFB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D1FD08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9B5169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596C469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69B9F7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30E9CFE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52AFD73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50D9D9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66E52ED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0EB4998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2AD5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201B5DBE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物理化学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 xml:space="preserve">1)             </w:t>
            </w:r>
          </w:p>
        </w:tc>
        <w:tc>
          <w:tcPr>
            <w:tcW w:w="532" w:type="dxa"/>
            <w:vAlign w:val="center"/>
          </w:tcPr>
          <w:p w14:paraId="7A0B177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75193C3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3C85256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349EBA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9EED83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F8585E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AFA0EB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F6EBD5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6450F4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00C0480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E93A72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72BC62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4D4691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A245CA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48E7EE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4BF728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C13FAC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8CC03B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AE879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FBD7E6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005DD4A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CE0BE0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864762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42FF891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67EE670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4515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0066C3F0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物理化学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2)</w:t>
            </w:r>
          </w:p>
        </w:tc>
        <w:tc>
          <w:tcPr>
            <w:tcW w:w="532" w:type="dxa"/>
            <w:vAlign w:val="center"/>
          </w:tcPr>
          <w:p w14:paraId="44A26DD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5678B69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60C1A77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AA6C25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453487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F2634D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E8E4BB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89B2A3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DB7B8C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3D025C8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95265A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7F2DDA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362E01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2F2A5B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5F8B2F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7FA850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2FF0DC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167D34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51A31C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B29366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1DAE19C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4154AB4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798F11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20EB301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1BCC7D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1EA5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0191DB60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 xml:space="preserve">无机化学实验            </w:t>
            </w:r>
          </w:p>
        </w:tc>
        <w:tc>
          <w:tcPr>
            <w:tcW w:w="532" w:type="dxa"/>
            <w:vAlign w:val="center"/>
          </w:tcPr>
          <w:p w14:paraId="4F5F35A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0C93B05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396371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C5287B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DB74B1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6B9664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FE9C3B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2094F8F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B386ED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DDFA67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6189E81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253314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73CDC29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BBB813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3A385C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332ECE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67D4A49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1AEEC3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4886DC1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0941B9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5920478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312D305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2F538A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C5FE7C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7B60C0B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6796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513F7CF9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 xml:space="preserve">分析化学实验            </w:t>
            </w:r>
          </w:p>
        </w:tc>
        <w:tc>
          <w:tcPr>
            <w:tcW w:w="532" w:type="dxa"/>
            <w:vAlign w:val="center"/>
          </w:tcPr>
          <w:p w14:paraId="609058F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7E573DF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F54AD6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0C2A86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A92411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8820D6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B3D3A2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2067DC5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BAA4FB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51CEB8F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2578E97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3808B1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74B402D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649289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FB386D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51E3A5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52D140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81AB18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B9D172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2CCF52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79AAD11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329FB8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5C8C4FF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2BF413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382ED3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6BB8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5C878F2E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有机化学实验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 xml:space="preserve">1)     </w:t>
            </w:r>
          </w:p>
        </w:tc>
        <w:tc>
          <w:tcPr>
            <w:tcW w:w="532" w:type="dxa"/>
            <w:vAlign w:val="center"/>
          </w:tcPr>
          <w:p w14:paraId="685B6DC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426D469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260529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5EB82D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37DE60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6066F5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510BDF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C09049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E692D4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F2E8D6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F30B23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74A987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45187BF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D13020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A7204A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2FB8FC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0D3475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037833B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1F6EBEF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6487AD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70A73C3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599FA99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1C058DF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2D7BCEC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4F3B4F3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4187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36B9F1E8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有机化学实验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2)</w:t>
            </w:r>
          </w:p>
        </w:tc>
        <w:tc>
          <w:tcPr>
            <w:tcW w:w="532" w:type="dxa"/>
            <w:vAlign w:val="center"/>
          </w:tcPr>
          <w:p w14:paraId="0C8585C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45CC63C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982ED6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2C6BDB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BCA891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1551A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F8549A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7573AC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C0C031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D3DB84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4FE191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4089C1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498BE07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0B203DB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EC7DD3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4D3A2C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582748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6743BD9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45538CF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776D8B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3CAD342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3B9CB6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78B3E9B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72B9029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512622B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7F32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3DFEFCF8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物理化学实验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1)</w:t>
            </w:r>
          </w:p>
        </w:tc>
        <w:tc>
          <w:tcPr>
            <w:tcW w:w="532" w:type="dxa"/>
            <w:vAlign w:val="center"/>
          </w:tcPr>
          <w:p w14:paraId="3DF11CC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2B59779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78373C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E763DB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A39A62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420993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BD8551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557DE06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44DDAD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256502A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28855D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303DAB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406462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4E27C7D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2C20DB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3B0F35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CF5CD9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6DA40B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A5BFFF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2EC2D1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51389E9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592B09A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38A7C27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C43D93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6D1B802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6F57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69C6F03D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物理化学实验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 xml:space="preserve">2)   </w:t>
            </w:r>
          </w:p>
        </w:tc>
        <w:tc>
          <w:tcPr>
            <w:tcW w:w="532" w:type="dxa"/>
            <w:vAlign w:val="center"/>
          </w:tcPr>
          <w:p w14:paraId="2A23219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03E95CA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3EF891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CFF6C0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61DD4C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EC3739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B40E7D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005A466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136237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7D11F7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C0C561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65C15B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1C8F3F1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FCD400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AE21E2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5593AA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9138B9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84CDC8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5FADB0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54FE54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5698D99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355D6EA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3D83726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2C8610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981D04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6B67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031F612A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 xml:space="preserve">仪器分析    </w:t>
            </w:r>
          </w:p>
        </w:tc>
        <w:tc>
          <w:tcPr>
            <w:tcW w:w="532" w:type="dxa"/>
            <w:vAlign w:val="center"/>
          </w:tcPr>
          <w:p w14:paraId="44F5FBA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2" w:type="dxa"/>
            <w:vAlign w:val="center"/>
          </w:tcPr>
          <w:p w14:paraId="33EF5FB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CCF85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78891E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3363F7D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196DE5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E1DBA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963829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F22083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65B029B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F2812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6A4AFF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4277FA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5ED32D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176E77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17AF78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DEF686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073C1F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31882A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05D1D77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46373C1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372162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A31B6D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0F6952C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573E55C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777C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5FD9C57E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 xml:space="preserve">仪器分析实验   </w:t>
            </w:r>
          </w:p>
        </w:tc>
        <w:tc>
          <w:tcPr>
            <w:tcW w:w="532" w:type="dxa"/>
            <w:vAlign w:val="center"/>
          </w:tcPr>
          <w:p w14:paraId="5D351D6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38C6C45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8CEC12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E8DD66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DD9DE7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6F70B6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1FE47A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743FDF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2B38BB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F2D818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9F45BD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65CB2B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0A54954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FE479A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9F9DD1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828815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EDE116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BFCF24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0788164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EE72A9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359557B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596B719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DE3A4E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3FA4731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6C6428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018DE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370386CE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化工原理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 xml:space="preserve">1)          </w:t>
            </w:r>
          </w:p>
        </w:tc>
        <w:tc>
          <w:tcPr>
            <w:tcW w:w="532" w:type="dxa"/>
            <w:vAlign w:val="center"/>
          </w:tcPr>
          <w:p w14:paraId="4012733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2" w:type="dxa"/>
            <w:vAlign w:val="center"/>
          </w:tcPr>
          <w:p w14:paraId="3ECF740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EDA3A8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C7FC70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C44B58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1F746D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756098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EDA596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509EA1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1DC33B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40BD73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BADD1F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1811FE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9DD9F9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AF318A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1F9262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1FAB8A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DBD9D9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3B05A1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38A072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7174F83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33E4F2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94E407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79431F8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61C6321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</w:tr>
      <w:tr w14:paraId="2320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3D6CADB9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化工原理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2)</w:t>
            </w:r>
          </w:p>
        </w:tc>
        <w:tc>
          <w:tcPr>
            <w:tcW w:w="532" w:type="dxa"/>
            <w:vAlign w:val="center"/>
          </w:tcPr>
          <w:p w14:paraId="3ECC57D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2" w:type="dxa"/>
            <w:vAlign w:val="center"/>
          </w:tcPr>
          <w:p w14:paraId="1C6BDCD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8FDCBC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8F3ACF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664E51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8FFF32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642F6F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F988DF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CF6728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15292C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BDAB7F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98299B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183899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3F19EA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0B913D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4389D9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C94DF6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DD611F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040AB3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C2B71B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23BA90D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0ED5D38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0377B8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2DE38A1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4A7B781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</w:tr>
      <w:tr w14:paraId="09A8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7D26EB74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 xml:space="preserve">化工原理实验        </w:t>
            </w:r>
          </w:p>
        </w:tc>
        <w:tc>
          <w:tcPr>
            <w:tcW w:w="532" w:type="dxa"/>
            <w:vAlign w:val="center"/>
          </w:tcPr>
          <w:p w14:paraId="0766748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0A92558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B9A0E2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226AFF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B4D393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550A90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1EF7B1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4A24699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BAC7B6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01B388A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0BED727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64E539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608C69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7A0B23E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560606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3C76EC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EBA625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B16FFE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3D6020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FA87A3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745017D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B48FB1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72BD2E2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CFA9BE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6D5BF3A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0BDE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2C4BEA38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 xml:space="preserve">有机合成    </w:t>
            </w:r>
          </w:p>
        </w:tc>
        <w:tc>
          <w:tcPr>
            <w:tcW w:w="532" w:type="dxa"/>
            <w:vAlign w:val="center"/>
          </w:tcPr>
          <w:p w14:paraId="7A25075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38A21CF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932933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63CA6D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3DF3F86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DE47A4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91990C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452A6C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6EDEFA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562E7F3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B46772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62694C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21A493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5457C3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FF390C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459617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27A9E0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8D9DA7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20B6E9F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0FFBD1E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5B55890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46015AC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77DF65F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00D153B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2A9B950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4FB0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5173898C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 xml:space="preserve">波谱分析       </w:t>
            </w:r>
          </w:p>
        </w:tc>
        <w:tc>
          <w:tcPr>
            <w:tcW w:w="532" w:type="dxa"/>
            <w:vAlign w:val="center"/>
          </w:tcPr>
          <w:p w14:paraId="6CFEC3D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2" w:type="dxa"/>
            <w:vAlign w:val="center"/>
          </w:tcPr>
          <w:p w14:paraId="0F42F8F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4E2A298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E19DC6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FA8C8E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F1B113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06DCF1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CD0E58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C12AE9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51637F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F65875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921E15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725306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3BDCBD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5AAA18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60FA4D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2CD3A5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32E385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3DED597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585EC0A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24750AC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4E65CF6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756221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7B61875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2C342D7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7032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62DA74E1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结构化学</w:t>
            </w:r>
          </w:p>
        </w:tc>
        <w:tc>
          <w:tcPr>
            <w:tcW w:w="532" w:type="dxa"/>
            <w:vAlign w:val="center"/>
          </w:tcPr>
          <w:p w14:paraId="06BC945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43E6FCE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06075E2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888A57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933F11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7AFDC0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8ED763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060A2E9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5C23BB7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2BB78E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3D8C74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6D3C75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E2B574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D83F95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2C9B06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102288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539164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D18426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B27ADF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B844E4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0280D5F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223C5FA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4E60ACB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7A59417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720ADC6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6888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5703A019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综合化学实验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1)</w:t>
            </w:r>
          </w:p>
        </w:tc>
        <w:tc>
          <w:tcPr>
            <w:tcW w:w="532" w:type="dxa"/>
            <w:vAlign w:val="center"/>
          </w:tcPr>
          <w:p w14:paraId="662BDD5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2CF5CA5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A0B22A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FBABB3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CE4C7D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6942DA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37963D7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3348A16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68398F3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2D62CA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0F89D0F6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4C4145B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78442A1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6BE2721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65E3BD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209F57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6AF0B1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79958B0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EE54F5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1403D49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5BEAFB4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471D199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32ADE20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47C9EDE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1E90C00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  <w:tr w14:paraId="795E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 w14:paraId="655095FA">
            <w:pPr>
              <w:spacing w:line="300" w:lineRule="auto"/>
              <w:jc w:val="center"/>
              <w:rPr>
                <w:b/>
                <w:bCs/>
                <w:sz w:val="15"/>
                <w:szCs w:val="15"/>
                <w:highlight w:val="none"/>
              </w:rPr>
            </w:pPr>
            <w:r>
              <w:rPr>
                <w:b/>
                <w:bCs/>
                <w:sz w:val="15"/>
                <w:szCs w:val="15"/>
                <w:highlight w:val="none"/>
              </w:rPr>
              <w:t>综合化学实验</w:t>
            </w:r>
            <w:r>
              <w:rPr>
                <w:rFonts w:hint="eastAsia"/>
                <w:b/>
                <w:bCs/>
                <w:sz w:val="15"/>
                <w:szCs w:val="15"/>
                <w:highlight w:val="none"/>
              </w:rPr>
              <w:t>(</w:t>
            </w:r>
            <w:r>
              <w:rPr>
                <w:b/>
                <w:bCs/>
                <w:sz w:val="15"/>
                <w:szCs w:val="15"/>
                <w:highlight w:val="none"/>
              </w:rPr>
              <w:t>2)</w:t>
            </w:r>
          </w:p>
        </w:tc>
        <w:tc>
          <w:tcPr>
            <w:tcW w:w="532" w:type="dxa"/>
            <w:vAlign w:val="center"/>
          </w:tcPr>
          <w:p w14:paraId="54A4F7F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79738C31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2E0433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48D9CFD4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27B1423C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656C6D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17F3B980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72EEE56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1" w:type="dxa"/>
            <w:vAlign w:val="center"/>
          </w:tcPr>
          <w:p w14:paraId="78F87A4D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0F07E159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1" w:type="dxa"/>
            <w:vAlign w:val="center"/>
          </w:tcPr>
          <w:p w14:paraId="123C07A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384ECA8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14A3522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530" w:type="dxa"/>
            <w:vAlign w:val="center"/>
          </w:tcPr>
          <w:p w14:paraId="11F51B6F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4E127F2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A7D600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20AE439E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51103C37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0C5837A8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30" w:type="dxa"/>
            <w:vAlign w:val="center"/>
          </w:tcPr>
          <w:p w14:paraId="6232187A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513" w:type="dxa"/>
            <w:vAlign w:val="center"/>
          </w:tcPr>
          <w:p w14:paraId="59582185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1A3E487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61EAC60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</w:p>
        </w:tc>
        <w:tc>
          <w:tcPr>
            <w:tcW w:w="628" w:type="dxa"/>
            <w:vAlign w:val="center"/>
          </w:tcPr>
          <w:p w14:paraId="3DA287C3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  <w:tc>
          <w:tcPr>
            <w:tcW w:w="628" w:type="dxa"/>
            <w:vAlign w:val="center"/>
          </w:tcPr>
          <w:p w14:paraId="786CA062">
            <w:pPr>
              <w:spacing w:line="300" w:lineRule="auto"/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√</w:t>
            </w:r>
          </w:p>
        </w:tc>
      </w:tr>
    </w:tbl>
    <w:p w14:paraId="3D1F29C1">
      <w:pPr>
        <w:spacing w:line="300" w:lineRule="auto"/>
        <w:jc w:val="center"/>
        <w:rPr>
          <w:b/>
          <w:bCs/>
          <w:highlight w:val="none"/>
        </w:rPr>
      </w:pPr>
    </w:p>
    <w:p w14:paraId="0EB21080">
      <w:pPr>
        <w:spacing w:line="300" w:lineRule="auto"/>
        <w:jc w:val="center"/>
        <w:rPr>
          <w:b/>
          <w:bCs/>
          <w:highlight w:val="none"/>
        </w:rPr>
      </w:pPr>
    </w:p>
    <w:p w14:paraId="68D155DC">
      <w:pPr>
        <w:pStyle w:val="3"/>
        <w:tabs>
          <w:tab w:val="left" w:pos="1485"/>
        </w:tabs>
        <w:spacing w:before="240" w:beforeLines="100" w:after="240" w:afterLines="100" w:line="300" w:lineRule="auto"/>
        <w:rPr>
          <w:rFonts w:ascii="Times New Roman" w:hAnsi="Times New Roman" w:cs="Times New Roman"/>
          <w:sz w:val="21"/>
          <w:szCs w:val="21"/>
          <w:highlight w:val="none"/>
        </w:rPr>
        <w:sectPr>
          <w:pgSz w:w="16840" w:h="11910" w:orient="landscape"/>
          <w:pgMar w:top="1418" w:right="1418" w:bottom="1418" w:left="1418" w:header="873" w:footer="1004" w:gutter="0"/>
          <w:cols w:space="720" w:num="1"/>
          <w:docGrid w:linePitch="286" w:charSpace="0"/>
        </w:sectPr>
      </w:pPr>
    </w:p>
    <w:p w14:paraId="2E5ABC03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五、课程体系关联图</w:t>
      </w:r>
    </w:p>
    <w:p w14:paraId="372C4049">
      <w:pPr>
        <w:spacing w:before="120" w:beforeLines="50" w:after="120" w:afterLines="50" w:line="360" w:lineRule="auto"/>
        <w:ind w:firstLine="422" w:firstLineChars="200"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  <w:t xml:space="preserve">表6 </w:t>
      </w:r>
      <w:r>
        <w:rPr>
          <w:rFonts w:hint="eastAsia"/>
          <w:b/>
          <w:bCs/>
          <w:highlight w:val="none"/>
        </w:rPr>
        <w:t>应用化学专业课程体系关联图</w:t>
      </w:r>
    </w:p>
    <w:p w14:paraId="26279122">
      <w:pPr>
        <w:jc w:val="center"/>
        <w:rPr>
          <w:highlight w:val="none"/>
        </w:rPr>
      </w:pPr>
      <w:r>
        <w:rPr>
          <w:rFonts w:hint="eastAsia"/>
          <w:highlight w:val="none"/>
        </w:rPr>
        <w:drawing>
          <wp:inline distT="0" distB="0" distL="114300" distR="114300">
            <wp:extent cx="8871585" cy="4814570"/>
            <wp:effectExtent l="0" t="0" r="5715" b="5080"/>
            <wp:docPr id="1" name="图片 1" descr="课程体系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程体系图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1585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5D326">
      <w:pPr>
        <w:jc w:val="center"/>
        <w:rPr>
          <w:highlight w:val="none"/>
        </w:rPr>
        <w:sectPr>
          <w:pgSz w:w="16840" w:h="11910" w:orient="landscape"/>
          <w:pgMar w:top="1418" w:right="1418" w:bottom="1418" w:left="1418" w:header="873" w:footer="1004" w:gutter="0"/>
          <w:cols w:space="720" w:num="1"/>
          <w:docGrid w:linePitch="286" w:charSpace="0"/>
        </w:sectPr>
      </w:pPr>
    </w:p>
    <w:p w14:paraId="2701E965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六、专业核心及特色课程</w:t>
      </w:r>
    </w:p>
    <w:p w14:paraId="0B1B82B4">
      <w:pPr>
        <w:spacing w:line="360" w:lineRule="auto"/>
        <w:ind w:firstLine="472" w:firstLineChars="196"/>
        <w:rPr>
          <w:color w:val="000000"/>
          <w:sz w:val="24"/>
          <w:highlight w:val="none"/>
        </w:rPr>
      </w:pPr>
      <w:r>
        <w:rPr>
          <w:b/>
          <w:sz w:val="24"/>
          <w:szCs w:val="24"/>
          <w:highlight w:val="none"/>
        </w:rPr>
        <w:t>专业核心课程：</w:t>
      </w:r>
      <w:r>
        <w:rPr>
          <w:color w:val="000000"/>
          <w:sz w:val="24"/>
          <w:highlight w:val="none"/>
        </w:rPr>
        <w:t>无机化学、有机化学、分析化学、物理化学、仪器分析、化工原理、有机合成、波谱分析、结构化学</w:t>
      </w:r>
    </w:p>
    <w:p w14:paraId="1162D6ED">
      <w:pPr>
        <w:spacing w:line="360" w:lineRule="auto"/>
        <w:ind w:firstLine="472" w:firstLineChars="196"/>
        <w:rPr>
          <w:color w:val="000000"/>
          <w:sz w:val="24"/>
          <w:highlight w:val="none"/>
        </w:rPr>
      </w:pPr>
      <w:r>
        <w:rPr>
          <w:b/>
          <w:sz w:val="24"/>
          <w:szCs w:val="24"/>
          <w:highlight w:val="none"/>
        </w:rPr>
        <w:t>特色课程：</w:t>
      </w:r>
      <w:r>
        <w:rPr>
          <w:rFonts w:hint="eastAsia"/>
          <w:sz w:val="24"/>
          <w:szCs w:val="24"/>
          <w:highlight w:val="none"/>
        </w:rPr>
        <w:t>化学软件基础、</w:t>
      </w:r>
      <w:r>
        <w:rPr>
          <w:color w:val="000000"/>
          <w:sz w:val="24"/>
          <w:highlight w:val="none"/>
        </w:rPr>
        <w:t>信息功能材料、</w:t>
      </w:r>
      <w:r>
        <w:rPr>
          <w:rFonts w:hint="eastAsia"/>
          <w:color w:val="000000"/>
          <w:sz w:val="24"/>
          <w:highlight w:val="none"/>
        </w:rPr>
        <w:t>分子模拟计算、</w:t>
      </w:r>
      <w:r>
        <w:rPr>
          <w:color w:val="000000"/>
          <w:sz w:val="24"/>
          <w:highlight w:val="none"/>
        </w:rPr>
        <w:t>大气化学、</w:t>
      </w:r>
      <w:r>
        <w:rPr>
          <w:rFonts w:hint="eastAsia"/>
          <w:color w:val="000000"/>
          <w:sz w:val="24"/>
          <w:highlight w:val="none"/>
        </w:rPr>
        <w:t>环境化学、</w:t>
      </w:r>
      <w:r>
        <w:rPr>
          <w:color w:val="000000"/>
          <w:sz w:val="24"/>
          <w:highlight w:val="none"/>
        </w:rPr>
        <w:t>绿色化学</w:t>
      </w:r>
      <w:r>
        <w:rPr>
          <w:rFonts w:hint="eastAsia"/>
          <w:color w:val="000000"/>
          <w:sz w:val="24"/>
          <w:highlight w:val="none"/>
        </w:rPr>
        <w:t xml:space="preserve"> </w:t>
      </w:r>
    </w:p>
    <w:p w14:paraId="66C302C2">
      <w:pPr>
        <w:spacing w:line="300" w:lineRule="auto"/>
        <w:ind w:firstLine="420" w:firstLineChars="200"/>
        <w:rPr>
          <w:bCs/>
          <w:color w:val="2E74B5"/>
          <w:highlight w:val="none"/>
        </w:rPr>
      </w:pPr>
    </w:p>
    <w:p w14:paraId="5707BBE0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七、综合实践教学环节</w:t>
      </w:r>
    </w:p>
    <w:p w14:paraId="01C1504C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无机化学实验、有机化学实验、物理化学实验、分析化学实验、仪器分析实验、综合化学实验、化工原理实验、习近平新时代中国特色社会主义思想概论实践、毛泽东思想和中国特色社会主义理论体系概论实践、军训、社会实践、认识实习、毕业实习、毕业设计（论文）、创新创业训练</w:t>
      </w:r>
      <w:r>
        <w:rPr>
          <w:rFonts w:hint="eastAsia"/>
          <w:color w:val="000000"/>
          <w:sz w:val="24"/>
          <w:highlight w:val="none"/>
        </w:rPr>
        <w:t>。</w:t>
      </w:r>
    </w:p>
    <w:p w14:paraId="1C385FB4">
      <w:pPr>
        <w:spacing w:line="360" w:lineRule="auto"/>
        <w:ind w:firstLine="420" w:firstLineChars="200"/>
        <w:rPr>
          <w:bCs/>
          <w:highlight w:val="none"/>
        </w:rPr>
      </w:pPr>
    </w:p>
    <w:p w14:paraId="7E287273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八、毕业学分要求及学分学时分配</w:t>
      </w:r>
    </w:p>
    <w:p w14:paraId="7C29909C">
      <w:pPr>
        <w:spacing w:line="300" w:lineRule="auto"/>
        <w:jc w:val="center"/>
        <w:rPr>
          <w:b/>
          <w:highlight w:val="none"/>
        </w:rPr>
      </w:pPr>
      <w:r>
        <w:rPr>
          <w:b/>
          <w:highlight w:val="none"/>
        </w:rPr>
        <w:t>表8 毕业学分要求及学分学时分配表</w:t>
      </w:r>
    </w:p>
    <w:tbl>
      <w:tblPr>
        <w:tblStyle w:val="2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45"/>
        <w:gridCol w:w="767"/>
        <w:gridCol w:w="729"/>
        <w:gridCol w:w="655"/>
        <w:gridCol w:w="682"/>
        <w:gridCol w:w="779"/>
        <w:gridCol w:w="709"/>
        <w:gridCol w:w="709"/>
        <w:gridCol w:w="721"/>
        <w:gridCol w:w="686"/>
        <w:gridCol w:w="851"/>
      </w:tblGrid>
      <w:tr w14:paraId="5072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8" w:type="dxa"/>
            <w:vMerge w:val="restart"/>
            <w:vAlign w:val="center"/>
          </w:tcPr>
          <w:p w14:paraId="10029131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课程类别</w:t>
            </w:r>
          </w:p>
        </w:tc>
        <w:tc>
          <w:tcPr>
            <w:tcW w:w="645" w:type="dxa"/>
            <w:vMerge w:val="restart"/>
            <w:vAlign w:val="center"/>
          </w:tcPr>
          <w:p w14:paraId="1E56343B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课程</w:t>
            </w:r>
          </w:p>
          <w:p w14:paraId="03C6CCF2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2151" w:type="dxa"/>
            <w:gridSpan w:val="3"/>
            <w:vAlign w:val="center"/>
          </w:tcPr>
          <w:p w14:paraId="6A09D341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学分</w:t>
            </w:r>
          </w:p>
        </w:tc>
        <w:tc>
          <w:tcPr>
            <w:tcW w:w="1461" w:type="dxa"/>
            <w:gridSpan w:val="2"/>
            <w:vAlign w:val="center"/>
          </w:tcPr>
          <w:p w14:paraId="223F151C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占总学分比例（％）</w:t>
            </w:r>
          </w:p>
        </w:tc>
        <w:tc>
          <w:tcPr>
            <w:tcW w:w="2139" w:type="dxa"/>
            <w:gridSpan w:val="3"/>
            <w:vAlign w:val="center"/>
          </w:tcPr>
          <w:p w14:paraId="0E7C144C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学时</w:t>
            </w:r>
          </w:p>
        </w:tc>
        <w:tc>
          <w:tcPr>
            <w:tcW w:w="1537" w:type="dxa"/>
            <w:gridSpan w:val="2"/>
            <w:vAlign w:val="center"/>
          </w:tcPr>
          <w:p w14:paraId="377E8A80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占总学时比例（％）</w:t>
            </w:r>
          </w:p>
        </w:tc>
      </w:tr>
      <w:tr w14:paraId="77F6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18" w:type="dxa"/>
            <w:vMerge w:val="continue"/>
            <w:vAlign w:val="center"/>
          </w:tcPr>
          <w:p w14:paraId="206AAA36">
            <w:pPr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645" w:type="dxa"/>
            <w:vMerge w:val="continue"/>
            <w:vAlign w:val="center"/>
          </w:tcPr>
          <w:p w14:paraId="5D78B3B5">
            <w:pPr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767" w:type="dxa"/>
            <w:vAlign w:val="center"/>
          </w:tcPr>
          <w:p w14:paraId="4B76FAC4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理论</w:t>
            </w:r>
          </w:p>
          <w:p w14:paraId="32DAC91C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学分</w:t>
            </w:r>
          </w:p>
        </w:tc>
        <w:tc>
          <w:tcPr>
            <w:tcW w:w="729" w:type="dxa"/>
            <w:vAlign w:val="center"/>
          </w:tcPr>
          <w:p w14:paraId="146F4865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实践</w:t>
            </w:r>
          </w:p>
          <w:p w14:paraId="68669BCF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学分</w:t>
            </w:r>
          </w:p>
        </w:tc>
        <w:tc>
          <w:tcPr>
            <w:tcW w:w="655" w:type="dxa"/>
            <w:vAlign w:val="center"/>
          </w:tcPr>
          <w:p w14:paraId="76BFBC89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682" w:type="dxa"/>
            <w:vAlign w:val="center"/>
          </w:tcPr>
          <w:p w14:paraId="5A273AFC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理论学分占比</w:t>
            </w:r>
          </w:p>
        </w:tc>
        <w:tc>
          <w:tcPr>
            <w:tcW w:w="779" w:type="dxa"/>
            <w:vAlign w:val="center"/>
          </w:tcPr>
          <w:p w14:paraId="124E0F1E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实践学分占比</w:t>
            </w:r>
          </w:p>
        </w:tc>
        <w:tc>
          <w:tcPr>
            <w:tcW w:w="709" w:type="dxa"/>
            <w:vAlign w:val="center"/>
          </w:tcPr>
          <w:p w14:paraId="69D678AE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理论</w:t>
            </w:r>
          </w:p>
          <w:p w14:paraId="61379760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学时</w:t>
            </w:r>
          </w:p>
        </w:tc>
        <w:tc>
          <w:tcPr>
            <w:tcW w:w="709" w:type="dxa"/>
            <w:vAlign w:val="center"/>
          </w:tcPr>
          <w:p w14:paraId="20E4BF44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实践</w:t>
            </w:r>
          </w:p>
          <w:p w14:paraId="0CAA45D1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学时</w:t>
            </w:r>
          </w:p>
        </w:tc>
        <w:tc>
          <w:tcPr>
            <w:tcW w:w="721" w:type="dxa"/>
            <w:vAlign w:val="center"/>
          </w:tcPr>
          <w:p w14:paraId="2129A24C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686" w:type="dxa"/>
            <w:vAlign w:val="center"/>
          </w:tcPr>
          <w:p w14:paraId="1CBFBF2D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理论学时占比</w:t>
            </w:r>
          </w:p>
        </w:tc>
        <w:tc>
          <w:tcPr>
            <w:tcW w:w="851" w:type="dxa"/>
            <w:vAlign w:val="center"/>
          </w:tcPr>
          <w:p w14:paraId="648246B5"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实践学时占比</w:t>
            </w:r>
          </w:p>
        </w:tc>
      </w:tr>
      <w:tr w14:paraId="44AC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Align w:val="center"/>
          </w:tcPr>
          <w:p w14:paraId="26363329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通修课程</w:t>
            </w:r>
          </w:p>
        </w:tc>
        <w:tc>
          <w:tcPr>
            <w:tcW w:w="645" w:type="dxa"/>
            <w:vAlign w:val="center"/>
          </w:tcPr>
          <w:p w14:paraId="563F9E0B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必修</w:t>
            </w:r>
          </w:p>
        </w:tc>
        <w:tc>
          <w:tcPr>
            <w:tcW w:w="767" w:type="dxa"/>
            <w:vAlign w:val="center"/>
          </w:tcPr>
          <w:p w14:paraId="4F781A6C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5</w:t>
            </w:r>
            <w:r>
              <w:rPr>
                <w:rFonts w:hint="eastAsia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729" w:type="dxa"/>
            <w:vAlign w:val="center"/>
          </w:tcPr>
          <w:p w14:paraId="603A39A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655" w:type="dxa"/>
            <w:vAlign w:val="center"/>
          </w:tcPr>
          <w:p w14:paraId="1FF2D62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6</w:t>
            </w:r>
            <w:r>
              <w:rPr>
                <w:rFonts w:hint="eastAsia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682" w:type="dxa"/>
            <w:vAlign w:val="center"/>
          </w:tcPr>
          <w:p w14:paraId="48482E7D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87.</w:t>
            </w:r>
            <w:r>
              <w:rPr>
                <w:rFonts w:hint="eastAsia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779" w:type="dxa"/>
            <w:vAlign w:val="center"/>
          </w:tcPr>
          <w:p w14:paraId="52E0043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12.</w:t>
            </w:r>
            <w:r>
              <w:rPr>
                <w:rFonts w:hint="eastAsia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05CC5CA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</w:t>
            </w:r>
            <w:r>
              <w:rPr>
                <w:rFonts w:hint="eastAsia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709" w:type="dxa"/>
            <w:vAlign w:val="center"/>
          </w:tcPr>
          <w:p w14:paraId="68A6CE8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721" w:type="dxa"/>
            <w:vAlign w:val="center"/>
          </w:tcPr>
          <w:p w14:paraId="5A7EF20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12</w:t>
            </w:r>
            <w:r>
              <w:rPr>
                <w:rFonts w:hint="eastAsia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686" w:type="dxa"/>
            <w:vAlign w:val="center"/>
          </w:tcPr>
          <w:p w14:paraId="530130C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87.9</w:t>
            </w:r>
          </w:p>
        </w:tc>
        <w:tc>
          <w:tcPr>
            <w:tcW w:w="851" w:type="dxa"/>
            <w:vAlign w:val="center"/>
          </w:tcPr>
          <w:p w14:paraId="61A6185C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12.1</w:t>
            </w:r>
          </w:p>
        </w:tc>
      </w:tr>
      <w:tr w14:paraId="6799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Align w:val="center"/>
          </w:tcPr>
          <w:p w14:paraId="281CD743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通识课程</w:t>
            </w:r>
          </w:p>
        </w:tc>
        <w:tc>
          <w:tcPr>
            <w:tcW w:w="645" w:type="dxa"/>
            <w:vAlign w:val="center"/>
          </w:tcPr>
          <w:p w14:paraId="7D6BD60B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选修</w:t>
            </w:r>
          </w:p>
        </w:tc>
        <w:tc>
          <w:tcPr>
            <w:tcW w:w="767" w:type="dxa"/>
            <w:vAlign w:val="center"/>
          </w:tcPr>
          <w:p w14:paraId="1546B27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</w:t>
            </w:r>
          </w:p>
        </w:tc>
        <w:tc>
          <w:tcPr>
            <w:tcW w:w="729" w:type="dxa"/>
            <w:vAlign w:val="center"/>
          </w:tcPr>
          <w:p w14:paraId="5D56D9CD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655" w:type="dxa"/>
            <w:vAlign w:val="center"/>
          </w:tcPr>
          <w:p w14:paraId="75A2D4C8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</w:t>
            </w:r>
          </w:p>
        </w:tc>
        <w:tc>
          <w:tcPr>
            <w:tcW w:w="682" w:type="dxa"/>
            <w:vAlign w:val="center"/>
          </w:tcPr>
          <w:p w14:paraId="0FC68599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779" w:type="dxa"/>
            <w:vAlign w:val="center"/>
          </w:tcPr>
          <w:p w14:paraId="69FF435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 w14:paraId="60403C4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709" w:type="dxa"/>
            <w:vAlign w:val="center"/>
          </w:tcPr>
          <w:p w14:paraId="0CCAF6D1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21" w:type="dxa"/>
            <w:vAlign w:val="center"/>
          </w:tcPr>
          <w:p w14:paraId="0C83828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686" w:type="dxa"/>
            <w:vAlign w:val="center"/>
          </w:tcPr>
          <w:p w14:paraId="6ACA7B8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851" w:type="dxa"/>
            <w:vAlign w:val="center"/>
          </w:tcPr>
          <w:p w14:paraId="7C35E1E9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</w:tr>
      <w:tr w14:paraId="4A82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Align w:val="center"/>
          </w:tcPr>
          <w:p w14:paraId="57A70FDB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学科基础课程</w:t>
            </w:r>
          </w:p>
        </w:tc>
        <w:tc>
          <w:tcPr>
            <w:tcW w:w="645" w:type="dxa"/>
            <w:vAlign w:val="center"/>
          </w:tcPr>
          <w:p w14:paraId="6104DB45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必修</w:t>
            </w:r>
          </w:p>
        </w:tc>
        <w:tc>
          <w:tcPr>
            <w:tcW w:w="767" w:type="dxa"/>
            <w:vAlign w:val="center"/>
          </w:tcPr>
          <w:p w14:paraId="29D5DC6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</w:t>
            </w:r>
          </w:p>
        </w:tc>
        <w:tc>
          <w:tcPr>
            <w:tcW w:w="729" w:type="dxa"/>
            <w:vAlign w:val="center"/>
          </w:tcPr>
          <w:p w14:paraId="6600D6D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655" w:type="dxa"/>
            <w:vAlign w:val="center"/>
          </w:tcPr>
          <w:p w14:paraId="4846D0B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18</w:t>
            </w:r>
          </w:p>
        </w:tc>
        <w:tc>
          <w:tcPr>
            <w:tcW w:w="682" w:type="dxa"/>
            <w:vAlign w:val="center"/>
          </w:tcPr>
          <w:p w14:paraId="21046B8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779" w:type="dxa"/>
            <w:vAlign w:val="center"/>
          </w:tcPr>
          <w:p w14:paraId="50888D7B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 w14:paraId="6624972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288</w:t>
            </w:r>
          </w:p>
        </w:tc>
        <w:tc>
          <w:tcPr>
            <w:tcW w:w="709" w:type="dxa"/>
            <w:vAlign w:val="center"/>
          </w:tcPr>
          <w:p w14:paraId="236E9F6C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21" w:type="dxa"/>
            <w:vAlign w:val="center"/>
          </w:tcPr>
          <w:p w14:paraId="43B51158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288</w:t>
            </w:r>
          </w:p>
        </w:tc>
        <w:tc>
          <w:tcPr>
            <w:tcW w:w="686" w:type="dxa"/>
            <w:vAlign w:val="center"/>
          </w:tcPr>
          <w:p w14:paraId="13F0BE50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851" w:type="dxa"/>
            <w:vAlign w:val="center"/>
          </w:tcPr>
          <w:p w14:paraId="055CA63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</w:tr>
      <w:tr w14:paraId="52D7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Align w:val="center"/>
          </w:tcPr>
          <w:p w14:paraId="401EF146">
            <w:pPr>
              <w:pStyle w:val="58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>专业主干课程</w:t>
            </w:r>
          </w:p>
        </w:tc>
        <w:tc>
          <w:tcPr>
            <w:tcW w:w="645" w:type="dxa"/>
            <w:vAlign w:val="center"/>
          </w:tcPr>
          <w:p w14:paraId="53386819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必修</w:t>
            </w:r>
          </w:p>
        </w:tc>
        <w:tc>
          <w:tcPr>
            <w:tcW w:w="767" w:type="dxa"/>
            <w:vAlign w:val="center"/>
          </w:tcPr>
          <w:p w14:paraId="027A5696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sz w:val="22"/>
                <w:szCs w:val="22"/>
                <w:highlight w:val="none"/>
              </w:rPr>
              <w:t>1</w:t>
            </w:r>
            <w:r>
              <w:rPr>
                <w:sz w:val="22"/>
                <w:szCs w:val="22"/>
                <w:highlight w:val="none"/>
              </w:rPr>
              <w:t>.8</w:t>
            </w:r>
          </w:p>
        </w:tc>
        <w:tc>
          <w:tcPr>
            <w:tcW w:w="729" w:type="dxa"/>
            <w:vAlign w:val="center"/>
          </w:tcPr>
          <w:p w14:paraId="0DCB7F3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19.2</w:t>
            </w:r>
          </w:p>
        </w:tc>
        <w:tc>
          <w:tcPr>
            <w:tcW w:w="655" w:type="dxa"/>
            <w:vAlign w:val="center"/>
          </w:tcPr>
          <w:p w14:paraId="3A694957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</w:t>
            </w:r>
            <w:r>
              <w:rPr>
                <w:rFonts w:hint="eastAsia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82" w:type="dxa"/>
            <w:vAlign w:val="center"/>
          </w:tcPr>
          <w:p w14:paraId="5BC81C2D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38.1 </w:t>
            </w:r>
          </w:p>
        </w:tc>
        <w:tc>
          <w:tcPr>
            <w:tcW w:w="779" w:type="dxa"/>
            <w:vAlign w:val="center"/>
          </w:tcPr>
          <w:p w14:paraId="7759DF5B">
            <w:pPr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61.9</w:t>
            </w:r>
          </w:p>
        </w:tc>
        <w:tc>
          <w:tcPr>
            <w:tcW w:w="709" w:type="dxa"/>
            <w:vAlign w:val="center"/>
          </w:tcPr>
          <w:p w14:paraId="3F22448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280</w:t>
            </w:r>
          </w:p>
        </w:tc>
        <w:tc>
          <w:tcPr>
            <w:tcW w:w="709" w:type="dxa"/>
            <w:vAlign w:val="center"/>
          </w:tcPr>
          <w:p w14:paraId="7F0BBCDD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432</w:t>
            </w:r>
          </w:p>
        </w:tc>
        <w:tc>
          <w:tcPr>
            <w:tcW w:w="721" w:type="dxa"/>
            <w:vAlign w:val="center"/>
          </w:tcPr>
          <w:p w14:paraId="56BA7128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</w:t>
            </w:r>
            <w:r>
              <w:rPr>
                <w:rFonts w:hint="eastAsia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686" w:type="dxa"/>
            <w:vAlign w:val="center"/>
          </w:tcPr>
          <w:p w14:paraId="38EC924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39.3</w:t>
            </w:r>
          </w:p>
        </w:tc>
        <w:tc>
          <w:tcPr>
            <w:tcW w:w="851" w:type="dxa"/>
            <w:vAlign w:val="center"/>
          </w:tcPr>
          <w:p w14:paraId="06893AA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60.7</w:t>
            </w:r>
          </w:p>
        </w:tc>
      </w:tr>
      <w:tr w14:paraId="1051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Align w:val="center"/>
          </w:tcPr>
          <w:p w14:paraId="390EDDAC">
            <w:pPr>
              <w:pStyle w:val="58"/>
              <w:adjustRightInd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>专业选修课程</w:t>
            </w:r>
          </w:p>
        </w:tc>
        <w:tc>
          <w:tcPr>
            <w:tcW w:w="645" w:type="dxa"/>
            <w:vAlign w:val="center"/>
          </w:tcPr>
          <w:p w14:paraId="104AF086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选修</w:t>
            </w:r>
          </w:p>
        </w:tc>
        <w:tc>
          <w:tcPr>
            <w:tcW w:w="767" w:type="dxa"/>
            <w:vAlign w:val="center"/>
          </w:tcPr>
          <w:p w14:paraId="3B6B9AB9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eastAsia"/>
                <w:sz w:val="22"/>
                <w:szCs w:val="22"/>
                <w:highlight w:val="none"/>
              </w:rPr>
              <w:t>9</w:t>
            </w:r>
            <w:r>
              <w:rPr>
                <w:sz w:val="22"/>
                <w:szCs w:val="22"/>
                <w:highlight w:val="none"/>
              </w:rPr>
              <w:t>.4</w:t>
            </w:r>
          </w:p>
        </w:tc>
        <w:tc>
          <w:tcPr>
            <w:tcW w:w="729" w:type="dxa"/>
            <w:vAlign w:val="center"/>
          </w:tcPr>
          <w:p w14:paraId="364B0FF9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1.6</w:t>
            </w:r>
          </w:p>
        </w:tc>
        <w:tc>
          <w:tcPr>
            <w:tcW w:w="655" w:type="dxa"/>
            <w:vAlign w:val="center"/>
          </w:tcPr>
          <w:p w14:paraId="093D683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682" w:type="dxa"/>
            <w:vAlign w:val="center"/>
          </w:tcPr>
          <w:p w14:paraId="350D8F63"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92.4 </w:t>
            </w:r>
          </w:p>
        </w:tc>
        <w:tc>
          <w:tcPr>
            <w:tcW w:w="779" w:type="dxa"/>
            <w:vAlign w:val="center"/>
          </w:tcPr>
          <w:p w14:paraId="107985FE">
            <w:pPr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7.6</w:t>
            </w:r>
          </w:p>
        </w:tc>
        <w:tc>
          <w:tcPr>
            <w:tcW w:w="709" w:type="dxa"/>
            <w:vAlign w:val="center"/>
          </w:tcPr>
          <w:p w14:paraId="3B69E92C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310</w:t>
            </w:r>
          </w:p>
        </w:tc>
        <w:tc>
          <w:tcPr>
            <w:tcW w:w="709" w:type="dxa"/>
            <w:vAlign w:val="center"/>
          </w:tcPr>
          <w:p w14:paraId="647CFC5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26</w:t>
            </w:r>
          </w:p>
        </w:tc>
        <w:tc>
          <w:tcPr>
            <w:tcW w:w="721" w:type="dxa"/>
            <w:vAlign w:val="center"/>
          </w:tcPr>
          <w:p w14:paraId="2B383E0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336</w:t>
            </w:r>
          </w:p>
        </w:tc>
        <w:tc>
          <w:tcPr>
            <w:tcW w:w="686" w:type="dxa"/>
            <w:vAlign w:val="center"/>
          </w:tcPr>
          <w:p w14:paraId="4E042989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92.3</w:t>
            </w:r>
          </w:p>
        </w:tc>
        <w:tc>
          <w:tcPr>
            <w:tcW w:w="851" w:type="dxa"/>
            <w:vAlign w:val="center"/>
          </w:tcPr>
          <w:p w14:paraId="50001F1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7.7</w:t>
            </w:r>
          </w:p>
        </w:tc>
      </w:tr>
      <w:tr w14:paraId="1250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restart"/>
            <w:vAlign w:val="center"/>
          </w:tcPr>
          <w:p w14:paraId="3959E3A4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综合实践</w:t>
            </w:r>
          </w:p>
          <w:p w14:paraId="775D987F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教学环节</w:t>
            </w:r>
          </w:p>
        </w:tc>
        <w:tc>
          <w:tcPr>
            <w:tcW w:w="645" w:type="dxa"/>
            <w:vAlign w:val="center"/>
          </w:tcPr>
          <w:p w14:paraId="37568193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必修</w:t>
            </w:r>
          </w:p>
        </w:tc>
        <w:tc>
          <w:tcPr>
            <w:tcW w:w="767" w:type="dxa"/>
            <w:vAlign w:val="center"/>
          </w:tcPr>
          <w:p w14:paraId="7C61360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29" w:type="dxa"/>
            <w:vAlign w:val="center"/>
          </w:tcPr>
          <w:p w14:paraId="6583825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55" w:type="dxa"/>
            <w:vAlign w:val="center"/>
          </w:tcPr>
          <w:p w14:paraId="7C34C3C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15</w:t>
            </w:r>
          </w:p>
        </w:tc>
        <w:tc>
          <w:tcPr>
            <w:tcW w:w="682" w:type="dxa"/>
            <w:vAlign w:val="center"/>
          </w:tcPr>
          <w:p w14:paraId="3CF05A57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79" w:type="dxa"/>
            <w:vAlign w:val="center"/>
          </w:tcPr>
          <w:p w14:paraId="0D2716D3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709" w:type="dxa"/>
            <w:vAlign w:val="center"/>
          </w:tcPr>
          <w:p w14:paraId="58631616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 w14:paraId="7A0D63C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432</w:t>
            </w:r>
          </w:p>
        </w:tc>
        <w:tc>
          <w:tcPr>
            <w:tcW w:w="721" w:type="dxa"/>
            <w:vAlign w:val="center"/>
          </w:tcPr>
          <w:p w14:paraId="697FC20A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432</w:t>
            </w:r>
          </w:p>
        </w:tc>
        <w:tc>
          <w:tcPr>
            <w:tcW w:w="686" w:type="dxa"/>
            <w:vAlign w:val="center"/>
          </w:tcPr>
          <w:p w14:paraId="2E1E8818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851" w:type="dxa"/>
            <w:vAlign w:val="center"/>
          </w:tcPr>
          <w:p w14:paraId="4926E998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100</w:t>
            </w:r>
          </w:p>
        </w:tc>
      </w:tr>
      <w:tr w14:paraId="4CFE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8" w:type="dxa"/>
            <w:vMerge w:val="continue"/>
            <w:vAlign w:val="center"/>
          </w:tcPr>
          <w:p w14:paraId="6E5166DE">
            <w:pPr>
              <w:jc w:val="center"/>
              <w:rPr>
                <w:bCs/>
                <w:sz w:val="20"/>
                <w:szCs w:val="20"/>
                <w:highlight w:val="none"/>
              </w:rPr>
            </w:pPr>
          </w:p>
        </w:tc>
        <w:tc>
          <w:tcPr>
            <w:tcW w:w="645" w:type="dxa"/>
            <w:vAlign w:val="center"/>
          </w:tcPr>
          <w:p w14:paraId="1B88A9DD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选修</w:t>
            </w:r>
          </w:p>
        </w:tc>
        <w:tc>
          <w:tcPr>
            <w:tcW w:w="767" w:type="dxa"/>
            <w:vAlign w:val="center"/>
          </w:tcPr>
          <w:p w14:paraId="6C1BE36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29" w:type="dxa"/>
            <w:vAlign w:val="center"/>
          </w:tcPr>
          <w:p w14:paraId="47586F56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655" w:type="dxa"/>
            <w:vAlign w:val="center"/>
          </w:tcPr>
          <w:p w14:paraId="06FE00A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682" w:type="dxa"/>
            <w:vAlign w:val="center"/>
          </w:tcPr>
          <w:p w14:paraId="3A4BF5A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79" w:type="dxa"/>
            <w:vAlign w:val="center"/>
          </w:tcPr>
          <w:p w14:paraId="7DAFE838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 w14:paraId="6812C6B7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09" w:type="dxa"/>
            <w:vAlign w:val="center"/>
          </w:tcPr>
          <w:p w14:paraId="3F502126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721" w:type="dxa"/>
            <w:vAlign w:val="center"/>
          </w:tcPr>
          <w:p w14:paraId="311C5D1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686" w:type="dxa"/>
            <w:vAlign w:val="center"/>
          </w:tcPr>
          <w:p w14:paraId="6CA932E2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  <w:tc>
          <w:tcPr>
            <w:tcW w:w="851" w:type="dxa"/>
            <w:vAlign w:val="center"/>
          </w:tcPr>
          <w:p w14:paraId="4C151FAD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0</w:t>
            </w:r>
          </w:p>
        </w:tc>
      </w:tr>
      <w:tr w14:paraId="6319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63" w:type="dxa"/>
            <w:gridSpan w:val="2"/>
            <w:vAlign w:val="center"/>
          </w:tcPr>
          <w:p w14:paraId="7C21594E">
            <w:pPr>
              <w:jc w:val="center"/>
              <w:rPr>
                <w:bCs/>
                <w:sz w:val="20"/>
                <w:szCs w:val="20"/>
                <w:highlight w:val="none"/>
              </w:rPr>
            </w:pPr>
            <w:r>
              <w:rPr>
                <w:bCs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767" w:type="dxa"/>
            <w:vAlign w:val="center"/>
          </w:tcPr>
          <w:p w14:paraId="0DC86734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11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sz w:val="22"/>
                <w:szCs w:val="22"/>
                <w:highlight w:val="none"/>
              </w:rPr>
              <w:t>.2</w:t>
            </w:r>
          </w:p>
        </w:tc>
        <w:tc>
          <w:tcPr>
            <w:tcW w:w="729" w:type="dxa"/>
            <w:vAlign w:val="center"/>
          </w:tcPr>
          <w:p w14:paraId="7FE58F60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43.8</w:t>
            </w:r>
          </w:p>
        </w:tc>
        <w:tc>
          <w:tcPr>
            <w:tcW w:w="655" w:type="dxa"/>
            <w:vAlign w:val="center"/>
          </w:tcPr>
          <w:p w14:paraId="44F1159F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682" w:type="dxa"/>
            <w:vAlign w:val="center"/>
          </w:tcPr>
          <w:p w14:paraId="22FB4091"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72.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779" w:type="dxa"/>
            <w:vAlign w:val="center"/>
          </w:tcPr>
          <w:p w14:paraId="64BE695E">
            <w:pPr>
              <w:jc w:val="center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27.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7FDB8073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2110</w:t>
            </w:r>
          </w:p>
        </w:tc>
        <w:tc>
          <w:tcPr>
            <w:tcW w:w="709" w:type="dxa"/>
            <w:vAlign w:val="center"/>
          </w:tcPr>
          <w:p w14:paraId="7EF6EB80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</w:t>
            </w:r>
            <w:r>
              <w:rPr>
                <w:sz w:val="22"/>
                <w:szCs w:val="22"/>
                <w:highlight w:val="none"/>
              </w:rPr>
              <w:t>0</w:t>
            </w:r>
            <w:r>
              <w:rPr>
                <w:rFonts w:hint="eastAsia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721" w:type="dxa"/>
            <w:vAlign w:val="center"/>
          </w:tcPr>
          <w:p w14:paraId="76A85E25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31</w:t>
            </w:r>
            <w:r>
              <w:rPr>
                <w:rFonts w:hint="eastAsia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686" w:type="dxa"/>
            <w:vAlign w:val="center"/>
          </w:tcPr>
          <w:p w14:paraId="166F8EE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851" w:type="dxa"/>
            <w:vAlign w:val="center"/>
          </w:tcPr>
          <w:p w14:paraId="4033A7AE"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33.0</w:t>
            </w:r>
          </w:p>
        </w:tc>
      </w:tr>
      <w:tr w14:paraId="37A0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63" w:type="dxa"/>
            <w:gridSpan w:val="2"/>
            <w:vAlign w:val="center"/>
          </w:tcPr>
          <w:p w14:paraId="216259D4">
            <w:pPr>
              <w:jc w:val="center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151" w:type="dxa"/>
            <w:gridSpan w:val="3"/>
            <w:vAlign w:val="center"/>
          </w:tcPr>
          <w:p w14:paraId="62538F4E"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1461" w:type="dxa"/>
            <w:gridSpan w:val="2"/>
            <w:vAlign w:val="center"/>
          </w:tcPr>
          <w:p w14:paraId="7E6A0CB0"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2139" w:type="dxa"/>
            <w:gridSpan w:val="3"/>
            <w:vAlign w:val="center"/>
          </w:tcPr>
          <w:p w14:paraId="20A9A1C9"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3148</w:t>
            </w:r>
          </w:p>
        </w:tc>
        <w:tc>
          <w:tcPr>
            <w:tcW w:w="1537" w:type="dxa"/>
            <w:gridSpan w:val="2"/>
            <w:vAlign w:val="center"/>
          </w:tcPr>
          <w:p w14:paraId="10C44468">
            <w:pPr>
              <w:jc w:val="center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100%</w:t>
            </w:r>
          </w:p>
        </w:tc>
      </w:tr>
    </w:tbl>
    <w:p w14:paraId="30DBBC62">
      <w:pPr>
        <w:spacing w:after="240" w:line="300" w:lineRule="auto"/>
        <w:ind w:firstLine="422" w:firstLineChars="200"/>
        <w:rPr>
          <w:b/>
          <w:bCs/>
          <w:highlight w:val="none"/>
        </w:rPr>
      </w:pPr>
      <w:r>
        <w:rPr>
          <w:b/>
          <w:bCs/>
          <w:highlight w:val="none"/>
        </w:rPr>
        <w:t>注：通识课程中全校学生必须选修2学分的公共艺术类课程。</w:t>
      </w:r>
    </w:p>
    <w:p w14:paraId="0CB48D1F">
      <w:pPr>
        <w:spacing w:after="240" w:line="300" w:lineRule="auto"/>
        <w:ind w:firstLine="422" w:firstLineChars="200"/>
        <w:rPr>
          <w:b/>
          <w:bCs/>
          <w:highlight w:val="none"/>
        </w:rPr>
      </w:pPr>
    </w:p>
    <w:p w14:paraId="1C4FAAB4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九、就业与职业发展</w:t>
      </w:r>
    </w:p>
    <w:p w14:paraId="62582A7D">
      <w:pPr>
        <w:spacing w:line="360" w:lineRule="auto"/>
        <w:ind w:firstLine="480" w:firstLineChars="200"/>
        <w:rPr>
          <w:color w:val="000000"/>
          <w:sz w:val="24"/>
          <w:highlight w:val="none"/>
        </w:rPr>
      </w:pPr>
      <w:r>
        <w:rPr>
          <w:color w:val="000000"/>
          <w:sz w:val="24"/>
          <w:highlight w:val="none"/>
        </w:rPr>
        <w:t>本专业坚持育人为本，把学生职业生涯发展作为出发点和落脚点，毕业生能在政府部门、高等院校、科研院所、高新技术企业从事分析检测、科技情报、产品开发、工艺设计、生产及经营管理等方面工作，能够胜任公务员、教师、化工工程师、研发工程师、环保工程师、分析化验师等具体职业岗位。</w:t>
      </w:r>
    </w:p>
    <w:p w14:paraId="51B6044D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十、学制与学位</w:t>
      </w:r>
    </w:p>
    <w:p w14:paraId="1C4D7CC3">
      <w:pPr>
        <w:spacing w:line="360" w:lineRule="auto"/>
        <w:ind w:firstLine="482" w:firstLineChars="200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标准学制：</w:t>
      </w:r>
      <w:r>
        <w:rPr>
          <w:bCs/>
          <w:sz w:val="24"/>
          <w:szCs w:val="24"/>
          <w:highlight w:val="none"/>
        </w:rPr>
        <w:t>四</w:t>
      </w:r>
      <w:r>
        <w:rPr>
          <w:sz w:val="24"/>
          <w:szCs w:val="24"/>
          <w:highlight w:val="none"/>
        </w:rPr>
        <w:t>年</w:t>
      </w:r>
    </w:p>
    <w:p w14:paraId="60BDB231">
      <w:pPr>
        <w:spacing w:line="360" w:lineRule="auto"/>
        <w:ind w:firstLine="482" w:firstLineChars="200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修业年限：</w:t>
      </w:r>
      <w:r>
        <w:rPr>
          <w:rFonts w:hint="eastAsia"/>
          <w:b/>
          <w:sz w:val="24"/>
          <w:szCs w:val="24"/>
          <w:highlight w:val="none"/>
        </w:rPr>
        <w:t>三</w:t>
      </w:r>
      <w:r>
        <w:rPr>
          <w:sz w:val="24"/>
          <w:szCs w:val="24"/>
          <w:highlight w:val="none"/>
        </w:rPr>
        <w:t>至</w:t>
      </w:r>
      <w:r>
        <w:rPr>
          <w:rFonts w:hint="eastAsia"/>
          <w:sz w:val="24"/>
          <w:szCs w:val="24"/>
          <w:highlight w:val="none"/>
        </w:rPr>
        <w:t>六</w:t>
      </w:r>
      <w:r>
        <w:rPr>
          <w:sz w:val="24"/>
          <w:szCs w:val="24"/>
          <w:highlight w:val="none"/>
        </w:rPr>
        <w:t>年</w:t>
      </w:r>
    </w:p>
    <w:p w14:paraId="27BA546A">
      <w:pPr>
        <w:spacing w:line="360" w:lineRule="auto"/>
        <w:ind w:firstLine="482" w:firstLineChars="200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授予学位：</w:t>
      </w:r>
      <w:r>
        <w:rPr>
          <w:sz w:val="24"/>
          <w:szCs w:val="24"/>
          <w:highlight w:val="none"/>
        </w:rPr>
        <w:t>理学学位</w:t>
      </w:r>
    </w:p>
    <w:p w14:paraId="7F5CBCD1">
      <w:p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十一、专业教学计划运行表（附后）</w:t>
      </w:r>
    </w:p>
    <w:p w14:paraId="1E48DA9B">
      <w:pPr>
        <w:widowControl/>
        <w:spacing w:line="300" w:lineRule="auto"/>
        <w:jc w:val="left"/>
        <w:rPr>
          <w:highlight w:val="none"/>
        </w:rPr>
      </w:pPr>
    </w:p>
    <w:bookmarkEnd w:id="1"/>
    <w:sectPr>
      <w:footerReference r:id="rId3" w:type="default"/>
      <w:pgSz w:w="11910" w:h="16840"/>
      <w:pgMar w:top="1418" w:right="1418" w:bottom="1418" w:left="1418" w:header="873" w:footer="100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5F8D0">
    <w:pPr>
      <w:pStyle w:val="1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YzA0YWI1MWVlNzA0Y2ZkNWQwNmU3NWUwOGZhZDEifQ=="/>
  </w:docVars>
  <w:rsids>
    <w:rsidRoot w:val="00905D09"/>
    <w:rsid w:val="000008A5"/>
    <w:rsid w:val="00000A2F"/>
    <w:rsid w:val="00000F99"/>
    <w:rsid w:val="00001013"/>
    <w:rsid w:val="00001C64"/>
    <w:rsid w:val="00002154"/>
    <w:rsid w:val="00002D42"/>
    <w:rsid w:val="000033D4"/>
    <w:rsid w:val="000037A5"/>
    <w:rsid w:val="0000459B"/>
    <w:rsid w:val="00004C67"/>
    <w:rsid w:val="0001122C"/>
    <w:rsid w:val="00013393"/>
    <w:rsid w:val="00016186"/>
    <w:rsid w:val="000201EE"/>
    <w:rsid w:val="000203D1"/>
    <w:rsid w:val="000203E1"/>
    <w:rsid w:val="00021B43"/>
    <w:rsid w:val="00021B6A"/>
    <w:rsid w:val="000262AC"/>
    <w:rsid w:val="000301A6"/>
    <w:rsid w:val="00030731"/>
    <w:rsid w:val="00032DFF"/>
    <w:rsid w:val="000335A7"/>
    <w:rsid w:val="00034516"/>
    <w:rsid w:val="00035124"/>
    <w:rsid w:val="000400D7"/>
    <w:rsid w:val="0004021B"/>
    <w:rsid w:val="000440C6"/>
    <w:rsid w:val="0004783A"/>
    <w:rsid w:val="00051525"/>
    <w:rsid w:val="00060EF2"/>
    <w:rsid w:val="00060F0A"/>
    <w:rsid w:val="0006310F"/>
    <w:rsid w:val="00070215"/>
    <w:rsid w:val="0007214C"/>
    <w:rsid w:val="000752FE"/>
    <w:rsid w:val="0008377A"/>
    <w:rsid w:val="00086BE7"/>
    <w:rsid w:val="00087237"/>
    <w:rsid w:val="00090CBB"/>
    <w:rsid w:val="00092127"/>
    <w:rsid w:val="00092486"/>
    <w:rsid w:val="000957BD"/>
    <w:rsid w:val="000A22C6"/>
    <w:rsid w:val="000A2D27"/>
    <w:rsid w:val="000A2F11"/>
    <w:rsid w:val="000A5960"/>
    <w:rsid w:val="000A6332"/>
    <w:rsid w:val="000A7CD4"/>
    <w:rsid w:val="000A7EC5"/>
    <w:rsid w:val="000B0FE3"/>
    <w:rsid w:val="000B1B49"/>
    <w:rsid w:val="000B1E16"/>
    <w:rsid w:val="000B3841"/>
    <w:rsid w:val="000B464D"/>
    <w:rsid w:val="000B6409"/>
    <w:rsid w:val="000B79BD"/>
    <w:rsid w:val="000C428B"/>
    <w:rsid w:val="000D0501"/>
    <w:rsid w:val="000D1498"/>
    <w:rsid w:val="000D7592"/>
    <w:rsid w:val="000E12B5"/>
    <w:rsid w:val="000E16FE"/>
    <w:rsid w:val="000E2C07"/>
    <w:rsid w:val="000E335E"/>
    <w:rsid w:val="000E498B"/>
    <w:rsid w:val="000E591B"/>
    <w:rsid w:val="000E64E7"/>
    <w:rsid w:val="000E669C"/>
    <w:rsid w:val="000E66E3"/>
    <w:rsid w:val="000E6B91"/>
    <w:rsid w:val="000E71B1"/>
    <w:rsid w:val="000E7C1A"/>
    <w:rsid w:val="000F02D6"/>
    <w:rsid w:val="000F1660"/>
    <w:rsid w:val="000F215D"/>
    <w:rsid w:val="000F28A4"/>
    <w:rsid w:val="000F2C51"/>
    <w:rsid w:val="000F4EE6"/>
    <w:rsid w:val="000F5499"/>
    <w:rsid w:val="00101AC2"/>
    <w:rsid w:val="00103D0E"/>
    <w:rsid w:val="0010413F"/>
    <w:rsid w:val="00107EE7"/>
    <w:rsid w:val="001123C3"/>
    <w:rsid w:val="00112C84"/>
    <w:rsid w:val="00113813"/>
    <w:rsid w:val="0011418B"/>
    <w:rsid w:val="00114ED4"/>
    <w:rsid w:val="00115B43"/>
    <w:rsid w:val="00117EDC"/>
    <w:rsid w:val="0012000E"/>
    <w:rsid w:val="00123BB0"/>
    <w:rsid w:val="00130348"/>
    <w:rsid w:val="0013125B"/>
    <w:rsid w:val="00131AD3"/>
    <w:rsid w:val="00135AFF"/>
    <w:rsid w:val="00136DC8"/>
    <w:rsid w:val="00152909"/>
    <w:rsid w:val="00156DDB"/>
    <w:rsid w:val="00164425"/>
    <w:rsid w:val="00164FDB"/>
    <w:rsid w:val="00165BD7"/>
    <w:rsid w:val="00165C6C"/>
    <w:rsid w:val="00166C4D"/>
    <w:rsid w:val="001701EA"/>
    <w:rsid w:val="0017115E"/>
    <w:rsid w:val="001723BA"/>
    <w:rsid w:val="00174CDA"/>
    <w:rsid w:val="00176334"/>
    <w:rsid w:val="0017676B"/>
    <w:rsid w:val="00177C3B"/>
    <w:rsid w:val="00187D2F"/>
    <w:rsid w:val="0019026E"/>
    <w:rsid w:val="00194FC8"/>
    <w:rsid w:val="00195FB7"/>
    <w:rsid w:val="001A1129"/>
    <w:rsid w:val="001A17A2"/>
    <w:rsid w:val="001A3C6B"/>
    <w:rsid w:val="001A41D0"/>
    <w:rsid w:val="001A642A"/>
    <w:rsid w:val="001B201D"/>
    <w:rsid w:val="001B295C"/>
    <w:rsid w:val="001C3AC4"/>
    <w:rsid w:val="001C754A"/>
    <w:rsid w:val="001D0F92"/>
    <w:rsid w:val="001D5F2D"/>
    <w:rsid w:val="001D60F9"/>
    <w:rsid w:val="001E0375"/>
    <w:rsid w:val="001E0ED3"/>
    <w:rsid w:val="001E2C56"/>
    <w:rsid w:val="001E2C63"/>
    <w:rsid w:val="001E374A"/>
    <w:rsid w:val="001E5330"/>
    <w:rsid w:val="001E6F4A"/>
    <w:rsid w:val="001E79DF"/>
    <w:rsid w:val="001E7C5F"/>
    <w:rsid w:val="001F16EF"/>
    <w:rsid w:val="001F1D65"/>
    <w:rsid w:val="001F35B7"/>
    <w:rsid w:val="001F527E"/>
    <w:rsid w:val="001F52E3"/>
    <w:rsid w:val="001F53D1"/>
    <w:rsid w:val="001F74D3"/>
    <w:rsid w:val="001F7552"/>
    <w:rsid w:val="0020116F"/>
    <w:rsid w:val="0020264B"/>
    <w:rsid w:val="00203D18"/>
    <w:rsid w:val="00205A80"/>
    <w:rsid w:val="00211838"/>
    <w:rsid w:val="00211952"/>
    <w:rsid w:val="00212032"/>
    <w:rsid w:val="002123C0"/>
    <w:rsid w:val="00212438"/>
    <w:rsid w:val="00213CE4"/>
    <w:rsid w:val="00214D4B"/>
    <w:rsid w:val="002156AC"/>
    <w:rsid w:val="00215CCF"/>
    <w:rsid w:val="00220421"/>
    <w:rsid w:val="0022047E"/>
    <w:rsid w:val="002209A7"/>
    <w:rsid w:val="00223C75"/>
    <w:rsid w:val="002256D8"/>
    <w:rsid w:val="00234025"/>
    <w:rsid w:val="0023524C"/>
    <w:rsid w:val="0023755F"/>
    <w:rsid w:val="00240995"/>
    <w:rsid w:val="00240D22"/>
    <w:rsid w:val="00243C92"/>
    <w:rsid w:val="002442FF"/>
    <w:rsid w:val="00246BA0"/>
    <w:rsid w:val="00257406"/>
    <w:rsid w:val="002577D5"/>
    <w:rsid w:val="00260ACC"/>
    <w:rsid w:val="00261A9E"/>
    <w:rsid w:val="00263446"/>
    <w:rsid w:val="00263470"/>
    <w:rsid w:val="0027113D"/>
    <w:rsid w:val="002719DE"/>
    <w:rsid w:val="00271D97"/>
    <w:rsid w:val="002724D9"/>
    <w:rsid w:val="00272ECC"/>
    <w:rsid w:val="00273E1A"/>
    <w:rsid w:val="002759AE"/>
    <w:rsid w:val="00276192"/>
    <w:rsid w:val="0027729C"/>
    <w:rsid w:val="00277FC6"/>
    <w:rsid w:val="0028139B"/>
    <w:rsid w:val="002842B6"/>
    <w:rsid w:val="00285543"/>
    <w:rsid w:val="002917F1"/>
    <w:rsid w:val="0029362E"/>
    <w:rsid w:val="00293A97"/>
    <w:rsid w:val="002A09E5"/>
    <w:rsid w:val="002A2118"/>
    <w:rsid w:val="002A262F"/>
    <w:rsid w:val="002A33A6"/>
    <w:rsid w:val="002B5D77"/>
    <w:rsid w:val="002C0152"/>
    <w:rsid w:val="002C0383"/>
    <w:rsid w:val="002C15AF"/>
    <w:rsid w:val="002C182D"/>
    <w:rsid w:val="002C201E"/>
    <w:rsid w:val="002C28C6"/>
    <w:rsid w:val="002C2D57"/>
    <w:rsid w:val="002C2EF1"/>
    <w:rsid w:val="002C3BAA"/>
    <w:rsid w:val="002C547E"/>
    <w:rsid w:val="002C59CB"/>
    <w:rsid w:val="002D15F5"/>
    <w:rsid w:val="002D3C2D"/>
    <w:rsid w:val="002D46EC"/>
    <w:rsid w:val="002D5D2C"/>
    <w:rsid w:val="002D617A"/>
    <w:rsid w:val="002D67C2"/>
    <w:rsid w:val="002D767A"/>
    <w:rsid w:val="002E3DCD"/>
    <w:rsid w:val="002E63EA"/>
    <w:rsid w:val="002E6D63"/>
    <w:rsid w:val="002E775B"/>
    <w:rsid w:val="002F4412"/>
    <w:rsid w:val="002F692F"/>
    <w:rsid w:val="002F6FD4"/>
    <w:rsid w:val="00300800"/>
    <w:rsid w:val="0030103A"/>
    <w:rsid w:val="003021CF"/>
    <w:rsid w:val="00302C4B"/>
    <w:rsid w:val="00304435"/>
    <w:rsid w:val="00304DFF"/>
    <w:rsid w:val="00306F80"/>
    <w:rsid w:val="00310488"/>
    <w:rsid w:val="00313174"/>
    <w:rsid w:val="00314080"/>
    <w:rsid w:val="00315EA1"/>
    <w:rsid w:val="0031618E"/>
    <w:rsid w:val="00321062"/>
    <w:rsid w:val="00321ADD"/>
    <w:rsid w:val="00324140"/>
    <w:rsid w:val="0032462A"/>
    <w:rsid w:val="00325304"/>
    <w:rsid w:val="003300F3"/>
    <w:rsid w:val="0033116C"/>
    <w:rsid w:val="0033169E"/>
    <w:rsid w:val="00331786"/>
    <w:rsid w:val="00340C00"/>
    <w:rsid w:val="00340FFE"/>
    <w:rsid w:val="00344DD5"/>
    <w:rsid w:val="00345E03"/>
    <w:rsid w:val="00346B69"/>
    <w:rsid w:val="003473F1"/>
    <w:rsid w:val="00350FC9"/>
    <w:rsid w:val="0035176C"/>
    <w:rsid w:val="00352AF3"/>
    <w:rsid w:val="00354089"/>
    <w:rsid w:val="00355199"/>
    <w:rsid w:val="003564C7"/>
    <w:rsid w:val="00363805"/>
    <w:rsid w:val="00364CCC"/>
    <w:rsid w:val="003656C8"/>
    <w:rsid w:val="00366052"/>
    <w:rsid w:val="00366B43"/>
    <w:rsid w:val="00373E77"/>
    <w:rsid w:val="00376F9F"/>
    <w:rsid w:val="00383AB2"/>
    <w:rsid w:val="00385358"/>
    <w:rsid w:val="003A455E"/>
    <w:rsid w:val="003A4CED"/>
    <w:rsid w:val="003A5606"/>
    <w:rsid w:val="003A60E4"/>
    <w:rsid w:val="003A66D3"/>
    <w:rsid w:val="003B1E75"/>
    <w:rsid w:val="003B280C"/>
    <w:rsid w:val="003B3275"/>
    <w:rsid w:val="003B44D0"/>
    <w:rsid w:val="003B6B01"/>
    <w:rsid w:val="003C061F"/>
    <w:rsid w:val="003C1530"/>
    <w:rsid w:val="003D2F47"/>
    <w:rsid w:val="003D7484"/>
    <w:rsid w:val="003E026C"/>
    <w:rsid w:val="003E2581"/>
    <w:rsid w:val="003E5BF9"/>
    <w:rsid w:val="003E6FEB"/>
    <w:rsid w:val="003E7A6D"/>
    <w:rsid w:val="003F062B"/>
    <w:rsid w:val="003F1B3B"/>
    <w:rsid w:val="003F354C"/>
    <w:rsid w:val="003F3958"/>
    <w:rsid w:val="003F5531"/>
    <w:rsid w:val="003F6100"/>
    <w:rsid w:val="00401783"/>
    <w:rsid w:val="0040336C"/>
    <w:rsid w:val="0040724A"/>
    <w:rsid w:val="00412419"/>
    <w:rsid w:val="0041353E"/>
    <w:rsid w:val="00413D70"/>
    <w:rsid w:val="00417202"/>
    <w:rsid w:val="00420C42"/>
    <w:rsid w:val="0042361C"/>
    <w:rsid w:val="00425C0C"/>
    <w:rsid w:val="004305F0"/>
    <w:rsid w:val="00431369"/>
    <w:rsid w:val="00431387"/>
    <w:rsid w:val="00431EB4"/>
    <w:rsid w:val="004326E5"/>
    <w:rsid w:val="00433758"/>
    <w:rsid w:val="00437D1C"/>
    <w:rsid w:val="00446690"/>
    <w:rsid w:val="00450BD2"/>
    <w:rsid w:val="00460844"/>
    <w:rsid w:val="004624B9"/>
    <w:rsid w:val="004625A7"/>
    <w:rsid w:val="00464956"/>
    <w:rsid w:val="004670FC"/>
    <w:rsid w:val="00467431"/>
    <w:rsid w:val="004700FA"/>
    <w:rsid w:val="0047501E"/>
    <w:rsid w:val="004752D0"/>
    <w:rsid w:val="00477EF3"/>
    <w:rsid w:val="00480921"/>
    <w:rsid w:val="00480A0C"/>
    <w:rsid w:val="00480C10"/>
    <w:rsid w:val="00481899"/>
    <w:rsid w:val="00483CC7"/>
    <w:rsid w:val="004849EF"/>
    <w:rsid w:val="00485D2B"/>
    <w:rsid w:val="00487C43"/>
    <w:rsid w:val="004931AB"/>
    <w:rsid w:val="004966CE"/>
    <w:rsid w:val="004979FD"/>
    <w:rsid w:val="004A28FD"/>
    <w:rsid w:val="004A60B6"/>
    <w:rsid w:val="004A6175"/>
    <w:rsid w:val="004A7CF3"/>
    <w:rsid w:val="004B0099"/>
    <w:rsid w:val="004B608B"/>
    <w:rsid w:val="004D2AE9"/>
    <w:rsid w:val="004D50F3"/>
    <w:rsid w:val="004D59FF"/>
    <w:rsid w:val="004E14C0"/>
    <w:rsid w:val="004E6634"/>
    <w:rsid w:val="004E6D97"/>
    <w:rsid w:val="004F04CA"/>
    <w:rsid w:val="004F0C3D"/>
    <w:rsid w:val="004F0F4A"/>
    <w:rsid w:val="004F2E14"/>
    <w:rsid w:val="004F4676"/>
    <w:rsid w:val="004F483C"/>
    <w:rsid w:val="004F5B82"/>
    <w:rsid w:val="00501E8E"/>
    <w:rsid w:val="005047C7"/>
    <w:rsid w:val="005066C8"/>
    <w:rsid w:val="005102C7"/>
    <w:rsid w:val="00511FA4"/>
    <w:rsid w:val="0051364E"/>
    <w:rsid w:val="005158D1"/>
    <w:rsid w:val="005173B9"/>
    <w:rsid w:val="00520B89"/>
    <w:rsid w:val="00523BC8"/>
    <w:rsid w:val="00524369"/>
    <w:rsid w:val="005254E9"/>
    <w:rsid w:val="005265E5"/>
    <w:rsid w:val="00526CAC"/>
    <w:rsid w:val="00533A7A"/>
    <w:rsid w:val="00535DD0"/>
    <w:rsid w:val="0054545B"/>
    <w:rsid w:val="00546A24"/>
    <w:rsid w:val="00550A72"/>
    <w:rsid w:val="005538C7"/>
    <w:rsid w:val="00553A76"/>
    <w:rsid w:val="0055446A"/>
    <w:rsid w:val="00554D9C"/>
    <w:rsid w:val="005605AC"/>
    <w:rsid w:val="00560B10"/>
    <w:rsid w:val="00562268"/>
    <w:rsid w:val="00571188"/>
    <w:rsid w:val="00571FBF"/>
    <w:rsid w:val="0057386A"/>
    <w:rsid w:val="005745AA"/>
    <w:rsid w:val="00585FE7"/>
    <w:rsid w:val="00590239"/>
    <w:rsid w:val="0059034D"/>
    <w:rsid w:val="00590D12"/>
    <w:rsid w:val="00591DA9"/>
    <w:rsid w:val="005978BD"/>
    <w:rsid w:val="005A1CBA"/>
    <w:rsid w:val="005A2152"/>
    <w:rsid w:val="005A221B"/>
    <w:rsid w:val="005A2E3E"/>
    <w:rsid w:val="005A2FBD"/>
    <w:rsid w:val="005A34A9"/>
    <w:rsid w:val="005A5B94"/>
    <w:rsid w:val="005A7069"/>
    <w:rsid w:val="005B254F"/>
    <w:rsid w:val="005B3074"/>
    <w:rsid w:val="005C3341"/>
    <w:rsid w:val="005C3A1B"/>
    <w:rsid w:val="005C3F51"/>
    <w:rsid w:val="005C4740"/>
    <w:rsid w:val="005C659D"/>
    <w:rsid w:val="005E34A0"/>
    <w:rsid w:val="005E3AFD"/>
    <w:rsid w:val="005E4694"/>
    <w:rsid w:val="005E4A82"/>
    <w:rsid w:val="005E4AC3"/>
    <w:rsid w:val="005E593A"/>
    <w:rsid w:val="005E71DD"/>
    <w:rsid w:val="005E77A4"/>
    <w:rsid w:val="005F15EE"/>
    <w:rsid w:val="005F1C6A"/>
    <w:rsid w:val="005F3321"/>
    <w:rsid w:val="005F3919"/>
    <w:rsid w:val="00601027"/>
    <w:rsid w:val="0060509A"/>
    <w:rsid w:val="00605BB8"/>
    <w:rsid w:val="00607AB5"/>
    <w:rsid w:val="006105AE"/>
    <w:rsid w:val="0061278F"/>
    <w:rsid w:val="00612F19"/>
    <w:rsid w:val="00613BCA"/>
    <w:rsid w:val="00614B87"/>
    <w:rsid w:val="00614DED"/>
    <w:rsid w:val="006167A1"/>
    <w:rsid w:val="00616F71"/>
    <w:rsid w:val="00617FE2"/>
    <w:rsid w:val="006220CD"/>
    <w:rsid w:val="00624EB4"/>
    <w:rsid w:val="006277BF"/>
    <w:rsid w:val="0063141B"/>
    <w:rsid w:val="00631AA1"/>
    <w:rsid w:val="006322C3"/>
    <w:rsid w:val="006364B0"/>
    <w:rsid w:val="00637E44"/>
    <w:rsid w:val="00642087"/>
    <w:rsid w:val="00642527"/>
    <w:rsid w:val="0064339B"/>
    <w:rsid w:val="0064434E"/>
    <w:rsid w:val="00645C44"/>
    <w:rsid w:val="00646C92"/>
    <w:rsid w:val="00650945"/>
    <w:rsid w:val="0065296A"/>
    <w:rsid w:val="00653256"/>
    <w:rsid w:val="0065366E"/>
    <w:rsid w:val="00653CB5"/>
    <w:rsid w:val="0065401F"/>
    <w:rsid w:val="006542E6"/>
    <w:rsid w:val="0065498C"/>
    <w:rsid w:val="00654ABC"/>
    <w:rsid w:val="006569CC"/>
    <w:rsid w:val="00656D40"/>
    <w:rsid w:val="00657098"/>
    <w:rsid w:val="00657CFD"/>
    <w:rsid w:val="00660365"/>
    <w:rsid w:val="00663EE6"/>
    <w:rsid w:val="0066696A"/>
    <w:rsid w:val="00672CAE"/>
    <w:rsid w:val="00673708"/>
    <w:rsid w:val="00674F67"/>
    <w:rsid w:val="00675D9D"/>
    <w:rsid w:val="0067605B"/>
    <w:rsid w:val="00676A12"/>
    <w:rsid w:val="00676AEC"/>
    <w:rsid w:val="00676DB3"/>
    <w:rsid w:val="006803FE"/>
    <w:rsid w:val="00682726"/>
    <w:rsid w:val="006863DC"/>
    <w:rsid w:val="00691377"/>
    <w:rsid w:val="0069383C"/>
    <w:rsid w:val="00694255"/>
    <w:rsid w:val="00695414"/>
    <w:rsid w:val="006963EC"/>
    <w:rsid w:val="006A131E"/>
    <w:rsid w:val="006A2420"/>
    <w:rsid w:val="006A4C29"/>
    <w:rsid w:val="006A64A0"/>
    <w:rsid w:val="006B34E7"/>
    <w:rsid w:val="006B7CCE"/>
    <w:rsid w:val="006C218C"/>
    <w:rsid w:val="006C2971"/>
    <w:rsid w:val="006C3B0A"/>
    <w:rsid w:val="006C454F"/>
    <w:rsid w:val="006C7753"/>
    <w:rsid w:val="006D568F"/>
    <w:rsid w:val="006E1A7E"/>
    <w:rsid w:val="006E29BB"/>
    <w:rsid w:val="006E4D5F"/>
    <w:rsid w:val="006E7182"/>
    <w:rsid w:val="006F04D0"/>
    <w:rsid w:val="006F180C"/>
    <w:rsid w:val="006F1BD2"/>
    <w:rsid w:val="006F202B"/>
    <w:rsid w:val="006F4028"/>
    <w:rsid w:val="007036C1"/>
    <w:rsid w:val="0070559E"/>
    <w:rsid w:val="00706458"/>
    <w:rsid w:val="00710262"/>
    <w:rsid w:val="00710F7D"/>
    <w:rsid w:val="00711476"/>
    <w:rsid w:val="00711DF6"/>
    <w:rsid w:val="007139AE"/>
    <w:rsid w:val="00713CE0"/>
    <w:rsid w:val="00714570"/>
    <w:rsid w:val="0071619C"/>
    <w:rsid w:val="00716E70"/>
    <w:rsid w:val="007173B1"/>
    <w:rsid w:val="00720018"/>
    <w:rsid w:val="00720B29"/>
    <w:rsid w:val="007222AC"/>
    <w:rsid w:val="0072460D"/>
    <w:rsid w:val="0072640E"/>
    <w:rsid w:val="00737B4F"/>
    <w:rsid w:val="0074042B"/>
    <w:rsid w:val="007411C5"/>
    <w:rsid w:val="007442AC"/>
    <w:rsid w:val="0074721B"/>
    <w:rsid w:val="00753AC9"/>
    <w:rsid w:val="00757CA9"/>
    <w:rsid w:val="0076003C"/>
    <w:rsid w:val="00765509"/>
    <w:rsid w:val="0076553C"/>
    <w:rsid w:val="0077027D"/>
    <w:rsid w:val="00774C72"/>
    <w:rsid w:val="00775B96"/>
    <w:rsid w:val="00776679"/>
    <w:rsid w:val="00776AEB"/>
    <w:rsid w:val="007772F4"/>
    <w:rsid w:val="00780A2B"/>
    <w:rsid w:val="007813A5"/>
    <w:rsid w:val="00782A00"/>
    <w:rsid w:val="00783EF0"/>
    <w:rsid w:val="007842E0"/>
    <w:rsid w:val="007872A0"/>
    <w:rsid w:val="00787615"/>
    <w:rsid w:val="00787A45"/>
    <w:rsid w:val="00790340"/>
    <w:rsid w:val="00793F3E"/>
    <w:rsid w:val="00794D72"/>
    <w:rsid w:val="007A3518"/>
    <w:rsid w:val="007A3948"/>
    <w:rsid w:val="007A45DC"/>
    <w:rsid w:val="007A4BA0"/>
    <w:rsid w:val="007A6F38"/>
    <w:rsid w:val="007B05A1"/>
    <w:rsid w:val="007B4610"/>
    <w:rsid w:val="007B56E7"/>
    <w:rsid w:val="007B7614"/>
    <w:rsid w:val="007C0E7E"/>
    <w:rsid w:val="007C1DFA"/>
    <w:rsid w:val="007C2B27"/>
    <w:rsid w:val="007C3B10"/>
    <w:rsid w:val="007C541B"/>
    <w:rsid w:val="007C6E71"/>
    <w:rsid w:val="007C7F68"/>
    <w:rsid w:val="007D0811"/>
    <w:rsid w:val="007D0B25"/>
    <w:rsid w:val="007D7EC7"/>
    <w:rsid w:val="007E0312"/>
    <w:rsid w:val="007E2BED"/>
    <w:rsid w:val="007E4E70"/>
    <w:rsid w:val="007E6B80"/>
    <w:rsid w:val="007F0C4E"/>
    <w:rsid w:val="007F1940"/>
    <w:rsid w:val="007F3BB2"/>
    <w:rsid w:val="008024A5"/>
    <w:rsid w:val="00805E72"/>
    <w:rsid w:val="00811BD7"/>
    <w:rsid w:val="00817D87"/>
    <w:rsid w:val="00822560"/>
    <w:rsid w:val="008246F5"/>
    <w:rsid w:val="00830FB9"/>
    <w:rsid w:val="00834790"/>
    <w:rsid w:val="00834C71"/>
    <w:rsid w:val="00837045"/>
    <w:rsid w:val="008377E2"/>
    <w:rsid w:val="00841A6F"/>
    <w:rsid w:val="00842E70"/>
    <w:rsid w:val="008449AA"/>
    <w:rsid w:val="00846439"/>
    <w:rsid w:val="008465C5"/>
    <w:rsid w:val="00852BD7"/>
    <w:rsid w:val="00854E8B"/>
    <w:rsid w:val="00855F0D"/>
    <w:rsid w:val="00855F9A"/>
    <w:rsid w:val="0085742A"/>
    <w:rsid w:val="0085753A"/>
    <w:rsid w:val="008603A9"/>
    <w:rsid w:val="008622F0"/>
    <w:rsid w:val="00863BA0"/>
    <w:rsid w:val="0086464C"/>
    <w:rsid w:val="00866A89"/>
    <w:rsid w:val="00867629"/>
    <w:rsid w:val="0086787B"/>
    <w:rsid w:val="00870179"/>
    <w:rsid w:val="008709A1"/>
    <w:rsid w:val="008725EA"/>
    <w:rsid w:val="00873BAF"/>
    <w:rsid w:val="008748F3"/>
    <w:rsid w:val="008751D2"/>
    <w:rsid w:val="0088090B"/>
    <w:rsid w:val="00882F4F"/>
    <w:rsid w:val="00886229"/>
    <w:rsid w:val="00890939"/>
    <w:rsid w:val="00890BE1"/>
    <w:rsid w:val="00892709"/>
    <w:rsid w:val="00892E7A"/>
    <w:rsid w:val="008944B4"/>
    <w:rsid w:val="008A261D"/>
    <w:rsid w:val="008A395E"/>
    <w:rsid w:val="008A4A6C"/>
    <w:rsid w:val="008A54E0"/>
    <w:rsid w:val="008A5D20"/>
    <w:rsid w:val="008A7696"/>
    <w:rsid w:val="008B15B3"/>
    <w:rsid w:val="008B4276"/>
    <w:rsid w:val="008B61C2"/>
    <w:rsid w:val="008C09A7"/>
    <w:rsid w:val="008D028B"/>
    <w:rsid w:val="008D463C"/>
    <w:rsid w:val="008D7051"/>
    <w:rsid w:val="008E3451"/>
    <w:rsid w:val="008E674F"/>
    <w:rsid w:val="008E6C8B"/>
    <w:rsid w:val="008F144A"/>
    <w:rsid w:val="008F5B0F"/>
    <w:rsid w:val="008F76B2"/>
    <w:rsid w:val="00901681"/>
    <w:rsid w:val="00901B10"/>
    <w:rsid w:val="009033BD"/>
    <w:rsid w:val="00905D09"/>
    <w:rsid w:val="00906C2C"/>
    <w:rsid w:val="0090783D"/>
    <w:rsid w:val="00911A92"/>
    <w:rsid w:val="00912313"/>
    <w:rsid w:val="00912C93"/>
    <w:rsid w:val="00916D92"/>
    <w:rsid w:val="00917811"/>
    <w:rsid w:val="00917968"/>
    <w:rsid w:val="00920576"/>
    <w:rsid w:val="009205D8"/>
    <w:rsid w:val="00924670"/>
    <w:rsid w:val="00926C8E"/>
    <w:rsid w:val="00927955"/>
    <w:rsid w:val="009317E0"/>
    <w:rsid w:val="009319D0"/>
    <w:rsid w:val="00931E3E"/>
    <w:rsid w:val="00932BF1"/>
    <w:rsid w:val="009373F3"/>
    <w:rsid w:val="0093791E"/>
    <w:rsid w:val="00937D8A"/>
    <w:rsid w:val="009448EC"/>
    <w:rsid w:val="009469E4"/>
    <w:rsid w:val="009472CE"/>
    <w:rsid w:val="00950F0B"/>
    <w:rsid w:val="009540F4"/>
    <w:rsid w:val="009549CB"/>
    <w:rsid w:val="0095622F"/>
    <w:rsid w:val="009562C2"/>
    <w:rsid w:val="00957A35"/>
    <w:rsid w:val="009607D1"/>
    <w:rsid w:val="00966AEA"/>
    <w:rsid w:val="00966B85"/>
    <w:rsid w:val="00970146"/>
    <w:rsid w:val="00970469"/>
    <w:rsid w:val="009724D6"/>
    <w:rsid w:val="00975547"/>
    <w:rsid w:val="00982F4F"/>
    <w:rsid w:val="00993AB3"/>
    <w:rsid w:val="00995A66"/>
    <w:rsid w:val="009A05CB"/>
    <w:rsid w:val="009A062B"/>
    <w:rsid w:val="009A1216"/>
    <w:rsid w:val="009A1E74"/>
    <w:rsid w:val="009A3C38"/>
    <w:rsid w:val="009B1F46"/>
    <w:rsid w:val="009B2510"/>
    <w:rsid w:val="009B2D82"/>
    <w:rsid w:val="009B4B87"/>
    <w:rsid w:val="009B7CC9"/>
    <w:rsid w:val="009C1451"/>
    <w:rsid w:val="009C2E3A"/>
    <w:rsid w:val="009C3AEF"/>
    <w:rsid w:val="009C47F8"/>
    <w:rsid w:val="009C7A07"/>
    <w:rsid w:val="009D1C0C"/>
    <w:rsid w:val="009D2927"/>
    <w:rsid w:val="009D361C"/>
    <w:rsid w:val="009D7360"/>
    <w:rsid w:val="009E0B9E"/>
    <w:rsid w:val="009E24EA"/>
    <w:rsid w:val="009E3592"/>
    <w:rsid w:val="009E3D24"/>
    <w:rsid w:val="009E3EE9"/>
    <w:rsid w:val="009E6CB6"/>
    <w:rsid w:val="009E6D6B"/>
    <w:rsid w:val="009E7583"/>
    <w:rsid w:val="009F0E33"/>
    <w:rsid w:val="009F654F"/>
    <w:rsid w:val="009F7581"/>
    <w:rsid w:val="00A005CF"/>
    <w:rsid w:val="00A00EF4"/>
    <w:rsid w:val="00A02B38"/>
    <w:rsid w:val="00A0495F"/>
    <w:rsid w:val="00A04FFA"/>
    <w:rsid w:val="00A073FC"/>
    <w:rsid w:val="00A07BDC"/>
    <w:rsid w:val="00A1027B"/>
    <w:rsid w:val="00A102AA"/>
    <w:rsid w:val="00A10F40"/>
    <w:rsid w:val="00A131D2"/>
    <w:rsid w:val="00A13270"/>
    <w:rsid w:val="00A14D7B"/>
    <w:rsid w:val="00A16680"/>
    <w:rsid w:val="00A168B0"/>
    <w:rsid w:val="00A224C8"/>
    <w:rsid w:val="00A23445"/>
    <w:rsid w:val="00A2722A"/>
    <w:rsid w:val="00A30E2F"/>
    <w:rsid w:val="00A4509E"/>
    <w:rsid w:val="00A45279"/>
    <w:rsid w:val="00A47C0B"/>
    <w:rsid w:val="00A47DF1"/>
    <w:rsid w:val="00A5277E"/>
    <w:rsid w:val="00A536AB"/>
    <w:rsid w:val="00A55D28"/>
    <w:rsid w:val="00A567C6"/>
    <w:rsid w:val="00A57C15"/>
    <w:rsid w:val="00A60C0B"/>
    <w:rsid w:val="00A65064"/>
    <w:rsid w:val="00A717A8"/>
    <w:rsid w:val="00A72A4D"/>
    <w:rsid w:val="00A7707D"/>
    <w:rsid w:val="00A77B8D"/>
    <w:rsid w:val="00A77EDD"/>
    <w:rsid w:val="00A8129B"/>
    <w:rsid w:val="00A81543"/>
    <w:rsid w:val="00A817E4"/>
    <w:rsid w:val="00A86912"/>
    <w:rsid w:val="00A91FC1"/>
    <w:rsid w:val="00A922B4"/>
    <w:rsid w:val="00A931DA"/>
    <w:rsid w:val="00A93369"/>
    <w:rsid w:val="00A9519A"/>
    <w:rsid w:val="00A97C70"/>
    <w:rsid w:val="00AA084F"/>
    <w:rsid w:val="00AA14D7"/>
    <w:rsid w:val="00AA1896"/>
    <w:rsid w:val="00AA1EFA"/>
    <w:rsid w:val="00AA2535"/>
    <w:rsid w:val="00AA3AD5"/>
    <w:rsid w:val="00AA7A60"/>
    <w:rsid w:val="00AA7E6D"/>
    <w:rsid w:val="00AB3ECC"/>
    <w:rsid w:val="00AB50F6"/>
    <w:rsid w:val="00AB718B"/>
    <w:rsid w:val="00AB7423"/>
    <w:rsid w:val="00AC202A"/>
    <w:rsid w:val="00AC3E32"/>
    <w:rsid w:val="00AD08F4"/>
    <w:rsid w:val="00AD38DC"/>
    <w:rsid w:val="00AD3FAF"/>
    <w:rsid w:val="00AD659B"/>
    <w:rsid w:val="00AE38F7"/>
    <w:rsid w:val="00AE4D67"/>
    <w:rsid w:val="00AE6BA4"/>
    <w:rsid w:val="00AE7E81"/>
    <w:rsid w:val="00AF25AA"/>
    <w:rsid w:val="00AF2FDD"/>
    <w:rsid w:val="00B0014F"/>
    <w:rsid w:val="00B01812"/>
    <w:rsid w:val="00B05983"/>
    <w:rsid w:val="00B06E34"/>
    <w:rsid w:val="00B1238A"/>
    <w:rsid w:val="00B130FB"/>
    <w:rsid w:val="00B14733"/>
    <w:rsid w:val="00B15B7D"/>
    <w:rsid w:val="00B16929"/>
    <w:rsid w:val="00B16D30"/>
    <w:rsid w:val="00B224AA"/>
    <w:rsid w:val="00B23089"/>
    <w:rsid w:val="00B33DB4"/>
    <w:rsid w:val="00B34FFF"/>
    <w:rsid w:val="00B35A69"/>
    <w:rsid w:val="00B42422"/>
    <w:rsid w:val="00B43B66"/>
    <w:rsid w:val="00B45922"/>
    <w:rsid w:val="00B45D56"/>
    <w:rsid w:val="00B50BAC"/>
    <w:rsid w:val="00B5566D"/>
    <w:rsid w:val="00B62D9F"/>
    <w:rsid w:val="00B644E8"/>
    <w:rsid w:val="00B6684D"/>
    <w:rsid w:val="00B672CC"/>
    <w:rsid w:val="00B70FC7"/>
    <w:rsid w:val="00B7208D"/>
    <w:rsid w:val="00B74496"/>
    <w:rsid w:val="00B747F6"/>
    <w:rsid w:val="00B8295E"/>
    <w:rsid w:val="00B85728"/>
    <w:rsid w:val="00B85B76"/>
    <w:rsid w:val="00B87A32"/>
    <w:rsid w:val="00B917EF"/>
    <w:rsid w:val="00B91CD2"/>
    <w:rsid w:val="00B9253E"/>
    <w:rsid w:val="00B93052"/>
    <w:rsid w:val="00B93CF9"/>
    <w:rsid w:val="00B95350"/>
    <w:rsid w:val="00BA0515"/>
    <w:rsid w:val="00BA28ED"/>
    <w:rsid w:val="00BA3729"/>
    <w:rsid w:val="00BA40CC"/>
    <w:rsid w:val="00BA52AD"/>
    <w:rsid w:val="00BA6E4B"/>
    <w:rsid w:val="00BB06A1"/>
    <w:rsid w:val="00BB1C77"/>
    <w:rsid w:val="00BB3C8E"/>
    <w:rsid w:val="00BB48EE"/>
    <w:rsid w:val="00BC288B"/>
    <w:rsid w:val="00BC28CB"/>
    <w:rsid w:val="00BC31CE"/>
    <w:rsid w:val="00BC3E85"/>
    <w:rsid w:val="00BC4558"/>
    <w:rsid w:val="00BC4D51"/>
    <w:rsid w:val="00BC7D89"/>
    <w:rsid w:val="00BD07DF"/>
    <w:rsid w:val="00BD1AA1"/>
    <w:rsid w:val="00BD2D57"/>
    <w:rsid w:val="00BD3093"/>
    <w:rsid w:val="00BE117E"/>
    <w:rsid w:val="00BE3297"/>
    <w:rsid w:val="00BE53F6"/>
    <w:rsid w:val="00BE5407"/>
    <w:rsid w:val="00BE7E16"/>
    <w:rsid w:val="00BF08AA"/>
    <w:rsid w:val="00BF1104"/>
    <w:rsid w:val="00BF1741"/>
    <w:rsid w:val="00BF1E82"/>
    <w:rsid w:val="00BF6240"/>
    <w:rsid w:val="00BF76E2"/>
    <w:rsid w:val="00C02593"/>
    <w:rsid w:val="00C02726"/>
    <w:rsid w:val="00C03E41"/>
    <w:rsid w:val="00C15130"/>
    <w:rsid w:val="00C155E2"/>
    <w:rsid w:val="00C1606E"/>
    <w:rsid w:val="00C1625B"/>
    <w:rsid w:val="00C17A76"/>
    <w:rsid w:val="00C17D87"/>
    <w:rsid w:val="00C20682"/>
    <w:rsid w:val="00C208E4"/>
    <w:rsid w:val="00C21DA0"/>
    <w:rsid w:val="00C22493"/>
    <w:rsid w:val="00C2396E"/>
    <w:rsid w:val="00C23B75"/>
    <w:rsid w:val="00C25FF4"/>
    <w:rsid w:val="00C270C7"/>
    <w:rsid w:val="00C27C6F"/>
    <w:rsid w:val="00C32702"/>
    <w:rsid w:val="00C35172"/>
    <w:rsid w:val="00C359E5"/>
    <w:rsid w:val="00C40C44"/>
    <w:rsid w:val="00C41B47"/>
    <w:rsid w:val="00C42DC0"/>
    <w:rsid w:val="00C44E44"/>
    <w:rsid w:val="00C46D41"/>
    <w:rsid w:val="00C50F2E"/>
    <w:rsid w:val="00C516DB"/>
    <w:rsid w:val="00C52F05"/>
    <w:rsid w:val="00C5379D"/>
    <w:rsid w:val="00C54ADD"/>
    <w:rsid w:val="00C56434"/>
    <w:rsid w:val="00C63480"/>
    <w:rsid w:val="00C65AE0"/>
    <w:rsid w:val="00C6674C"/>
    <w:rsid w:val="00C672D9"/>
    <w:rsid w:val="00C70654"/>
    <w:rsid w:val="00C706DC"/>
    <w:rsid w:val="00C70A4E"/>
    <w:rsid w:val="00C71121"/>
    <w:rsid w:val="00C71EC7"/>
    <w:rsid w:val="00C735AC"/>
    <w:rsid w:val="00C73886"/>
    <w:rsid w:val="00C75BBF"/>
    <w:rsid w:val="00C75FA5"/>
    <w:rsid w:val="00C77A8F"/>
    <w:rsid w:val="00C8106A"/>
    <w:rsid w:val="00C82615"/>
    <w:rsid w:val="00C83480"/>
    <w:rsid w:val="00C86D44"/>
    <w:rsid w:val="00C87F64"/>
    <w:rsid w:val="00C911FC"/>
    <w:rsid w:val="00C91E35"/>
    <w:rsid w:val="00C923CF"/>
    <w:rsid w:val="00C924BA"/>
    <w:rsid w:val="00C944F6"/>
    <w:rsid w:val="00C94607"/>
    <w:rsid w:val="00C94630"/>
    <w:rsid w:val="00C9683F"/>
    <w:rsid w:val="00CA3B52"/>
    <w:rsid w:val="00CA4B3A"/>
    <w:rsid w:val="00CA4DCB"/>
    <w:rsid w:val="00CA68EA"/>
    <w:rsid w:val="00CA7106"/>
    <w:rsid w:val="00CB3875"/>
    <w:rsid w:val="00CB589E"/>
    <w:rsid w:val="00CB6A14"/>
    <w:rsid w:val="00CC4C8F"/>
    <w:rsid w:val="00CC5571"/>
    <w:rsid w:val="00CC67AD"/>
    <w:rsid w:val="00CD0073"/>
    <w:rsid w:val="00CD0D5C"/>
    <w:rsid w:val="00CD1F9C"/>
    <w:rsid w:val="00CD4DA0"/>
    <w:rsid w:val="00CE1DFB"/>
    <w:rsid w:val="00CE24B4"/>
    <w:rsid w:val="00CE3E47"/>
    <w:rsid w:val="00CE44DE"/>
    <w:rsid w:val="00CE4EF4"/>
    <w:rsid w:val="00CE5B5B"/>
    <w:rsid w:val="00CF15DE"/>
    <w:rsid w:val="00CF1A42"/>
    <w:rsid w:val="00CF3284"/>
    <w:rsid w:val="00CF36D7"/>
    <w:rsid w:val="00CF3A88"/>
    <w:rsid w:val="00CF5622"/>
    <w:rsid w:val="00CF58BD"/>
    <w:rsid w:val="00CF7821"/>
    <w:rsid w:val="00D036A1"/>
    <w:rsid w:val="00D04EB8"/>
    <w:rsid w:val="00D0532E"/>
    <w:rsid w:val="00D05479"/>
    <w:rsid w:val="00D11D3F"/>
    <w:rsid w:val="00D17475"/>
    <w:rsid w:val="00D2396A"/>
    <w:rsid w:val="00D24D9F"/>
    <w:rsid w:val="00D2640E"/>
    <w:rsid w:val="00D26A16"/>
    <w:rsid w:val="00D26F4F"/>
    <w:rsid w:val="00D27A6E"/>
    <w:rsid w:val="00D321F6"/>
    <w:rsid w:val="00D32422"/>
    <w:rsid w:val="00D33FE5"/>
    <w:rsid w:val="00D3417F"/>
    <w:rsid w:val="00D34E54"/>
    <w:rsid w:val="00D35286"/>
    <w:rsid w:val="00D40B12"/>
    <w:rsid w:val="00D41C97"/>
    <w:rsid w:val="00D440DE"/>
    <w:rsid w:val="00D50B6B"/>
    <w:rsid w:val="00D52B59"/>
    <w:rsid w:val="00D547E9"/>
    <w:rsid w:val="00D54DCE"/>
    <w:rsid w:val="00D63121"/>
    <w:rsid w:val="00D651D6"/>
    <w:rsid w:val="00D6530D"/>
    <w:rsid w:val="00D7037B"/>
    <w:rsid w:val="00D71F71"/>
    <w:rsid w:val="00D732E0"/>
    <w:rsid w:val="00D73C0C"/>
    <w:rsid w:val="00D8020B"/>
    <w:rsid w:val="00D80723"/>
    <w:rsid w:val="00D80EF4"/>
    <w:rsid w:val="00D82775"/>
    <w:rsid w:val="00D8297A"/>
    <w:rsid w:val="00D82BCC"/>
    <w:rsid w:val="00D84022"/>
    <w:rsid w:val="00D8512D"/>
    <w:rsid w:val="00D85481"/>
    <w:rsid w:val="00D85C03"/>
    <w:rsid w:val="00D90D71"/>
    <w:rsid w:val="00D91AE8"/>
    <w:rsid w:val="00D95CBC"/>
    <w:rsid w:val="00DA0697"/>
    <w:rsid w:val="00DA31C7"/>
    <w:rsid w:val="00DA3F62"/>
    <w:rsid w:val="00DA5304"/>
    <w:rsid w:val="00DA600D"/>
    <w:rsid w:val="00DA7033"/>
    <w:rsid w:val="00DA7218"/>
    <w:rsid w:val="00DB3EC8"/>
    <w:rsid w:val="00DB4DAF"/>
    <w:rsid w:val="00DB5495"/>
    <w:rsid w:val="00DB552E"/>
    <w:rsid w:val="00DB56C4"/>
    <w:rsid w:val="00DC093E"/>
    <w:rsid w:val="00DC0BE5"/>
    <w:rsid w:val="00DC2971"/>
    <w:rsid w:val="00DC2CE2"/>
    <w:rsid w:val="00DC4291"/>
    <w:rsid w:val="00DC5C4B"/>
    <w:rsid w:val="00DC64A0"/>
    <w:rsid w:val="00DC7053"/>
    <w:rsid w:val="00DD18C5"/>
    <w:rsid w:val="00DD2844"/>
    <w:rsid w:val="00DD4A3A"/>
    <w:rsid w:val="00DD4BC1"/>
    <w:rsid w:val="00DD7441"/>
    <w:rsid w:val="00DE14F3"/>
    <w:rsid w:val="00DE53B9"/>
    <w:rsid w:val="00DE62D0"/>
    <w:rsid w:val="00DE6C56"/>
    <w:rsid w:val="00DE6FC4"/>
    <w:rsid w:val="00DF3D81"/>
    <w:rsid w:val="00DF6303"/>
    <w:rsid w:val="00DF68C1"/>
    <w:rsid w:val="00E01D24"/>
    <w:rsid w:val="00E044AF"/>
    <w:rsid w:val="00E0482E"/>
    <w:rsid w:val="00E04990"/>
    <w:rsid w:val="00E05FC5"/>
    <w:rsid w:val="00E06DD7"/>
    <w:rsid w:val="00E07868"/>
    <w:rsid w:val="00E11D7C"/>
    <w:rsid w:val="00E140C9"/>
    <w:rsid w:val="00E14B96"/>
    <w:rsid w:val="00E20DA2"/>
    <w:rsid w:val="00E21C0C"/>
    <w:rsid w:val="00E237A3"/>
    <w:rsid w:val="00E2620F"/>
    <w:rsid w:val="00E27FC3"/>
    <w:rsid w:val="00E300F4"/>
    <w:rsid w:val="00E319EA"/>
    <w:rsid w:val="00E33A1E"/>
    <w:rsid w:val="00E344A3"/>
    <w:rsid w:val="00E37EB8"/>
    <w:rsid w:val="00E37F39"/>
    <w:rsid w:val="00E42F98"/>
    <w:rsid w:val="00E45096"/>
    <w:rsid w:val="00E45265"/>
    <w:rsid w:val="00E45541"/>
    <w:rsid w:val="00E45CC8"/>
    <w:rsid w:val="00E47063"/>
    <w:rsid w:val="00E4783E"/>
    <w:rsid w:val="00E4790C"/>
    <w:rsid w:val="00E529F9"/>
    <w:rsid w:val="00E5496D"/>
    <w:rsid w:val="00E54CDF"/>
    <w:rsid w:val="00E561A6"/>
    <w:rsid w:val="00E60D57"/>
    <w:rsid w:val="00E625DC"/>
    <w:rsid w:val="00E7456E"/>
    <w:rsid w:val="00E74AC8"/>
    <w:rsid w:val="00E75470"/>
    <w:rsid w:val="00E81818"/>
    <w:rsid w:val="00E8365C"/>
    <w:rsid w:val="00E934F0"/>
    <w:rsid w:val="00E93805"/>
    <w:rsid w:val="00E94454"/>
    <w:rsid w:val="00E94B9A"/>
    <w:rsid w:val="00E95638"/>
    <w:rsid w:val="00EA73CC"/>
    <w:rsid w:val="00EA7722"/>
    <w:rsid w:val="00EB2102"/>
    <w:rsid w:val="00EB57C9"/>
    <w:rsid w:val="00EB74EE"/>
    <w:rsid w:val="00EB7AC9"/>
    <w:rsid w:val="00EC0771"/>
    <w:rsid w:val="00EC1B88"/>
    <w:rsid w:val="00EC7455"/>
    <w:rsid w:val="00ED039E"/>
    <w:rsid w:val="00ED3276"/>
    <w:rsid w:val="00ED39D2"/>
    <w:rsid w:val="00EE02D7"/>
    <w:rsid w:val="00EE0D9A"/>
    <w:rsid w:val="00EE4231"/>
    <w:rsid w:val="00EF00FA"/>
    <w:rsid w:val="00EF082A"/>
    <w:rsid w:val="00EF4222"/>
    <w:rsid w:val="00EF4A85"/>
    <w:rsid w:val="00F017A4"/>
    <w:rsid w:val="00F01833"/>
    <w:rsid w:val="00F01A2F"/>
    <w:rsid w:val="00F01F69"/>
    <w:rsid w:val="00F02665"/>
    <w:rsid w:val="00F02FD9"/>
    <w:rsid w:val="00F03783"/>
    <w:rsid w:val="00F054EA"/>
    <w:rsid w:val="00F0610B"/>
    <w:rsid w:val="00F153F1"/>
    <w:rsid w:val="00F162E2"/>
    <w:rsid w:val="00F16A06"/>
    <w:rsid w:val="00F21838"/>
    <w:rsid w:val="00F21B27"/>
    <w:rsid w:val="00F261BD"/>
    <w:rsid w:val="00F26C3F"/>
    <w:rsid w:val="00F26F18"/>
    <w:rsid w:val="00F324A4"/>
    <w:rsid w:val="00F3612F"/>
    <w:rsid w:val="00F3782A"/>
    <w:rsid w:val="00F408E0"/>
    <w:rsid w:val="00F51345"/>
    <w:rsid w:val="00F515AB"/>
    <w:rsid w:val="00F53D60"/>
    <w:rsid w:val="00F53F49"/>
    <w:rsid w:val="00F5463A"/>
    <w:rsid w:val="00F55D19"/>
    <w:rsid w:val="00F64114"/>
    <w:rsid w:val="00F659C0"/>
    <w:rsid w:val="00F65A7E"/>
    <w:rsid w:val="00F67243"/>
    <w:rsid w:val="00F674E4"/>
    <w:rsid w:val="00F70D67"/>
    <w:rsid w:val="00F7105D"/>
    <w:rsid w:val="00F7124D"/>
    <w:rsid w:val="00F73692"/>
    <w:rsid w:val="00F73D69"/>
    <w:rsid w:val="00F81851"/>
    <w:rsid w:val="00F825D8"/>
    <w:rsid w:val="00F8646F"/>
    <w:rsid w:val="00F900C3"/>
    <w:rsid w:val="00F90ABA"/>
    <w:rsid w:val="00F9155D"/>
    <w:rsid w:val="00F927A7"/>
    <w:rsid w:val="00F94B71"/>
    <w:rsid w:val="00F94FA7"/>
    <w:rsid w:val="00F97EAE"/>
    <w:rsid w:val="00FA1C37"/>
    <w:rsid w:val="00FA4084"/>
    <w:rsid w:val="00FA45E9"/>
    <w:rsid w:val="00FA5704"/>
    <w:rsid w:val="00FA6824"/>
    <w:rsid w:val="00FB1D0C"/>
    <w:rsid w:val="00FB3173"/>
    <w:rsid w:val="00FC11AE"/>
    <w:rsid w:val="00FC1847"/>
    <w:rsid w:val="00FC2B2A"/>
    <w:rsid w:val="00FC2FD8"/>
    <w:rsid w:val="00FC78F6"/>
    <w:rsid w:val="00FD052F"/>
    <w:rsid w:val="00FD0D41"/>
    <w:rsid w:val="00FD2623"/>
    <w:rsid w:val="00FE0FB2"/>
    <w:rsid w:val="00FE4852"/>
    <w:rsid w:val="00FE735A"/>
    <w:rsid w:val="00FF0609"/>
    <w:rsid w:val="00FF2E53"/>
    <w:rsid w:val="00FF37DA"/>
    <w:rsid w:val="00FF66E7"/>
    <w:rsid w:val="09691899"/>
    <w:rsid w:val="17136C0C"/>
    <w:rsid w:val="194128BC"/>
    <w:rsid w:val="1AD817CD"/>
    <w:rsid w:val="1AF42C6D"/>
    <w:rsid w:val="1EE623C4"/>
    <w:rsid w:val="1F3F60B7"/>
    <w:rsid w:val="1FB27D21"/>
    <w:rsid w:val="20F152E4"/>
    <w:rsid w:val="25776207"/>
    <w:rsid w:val="28AA4330"/>
    <w:rsid w:val="2BB977F8"/>
    <w:rsid w:val="2DEF248E"/>
    <w:rsid w:val="31D620BA"/>
    <w:rsid w:val="35992CEF"/>
    <w:rsid w:val="372E596B"/>
    <w:rsid w:val="41884418"/>
    <w:rsid w:val="45501D9E"/>
    <w:rsid w:val="484D6D8E"/>
    <w:rsid w:val="4F522C39"/>
    <w:rsid w:val="54620A62"/>
    <w:rsid w:val="5727727A"/>
    <w:rsid w:val="5E023994"/>
    <w:rsid w:val="5ED578EE"/>
    <w:rsid w:val="608757DF"/>
    <w:rsid w:val="6C182340"/>
    <w:rsid w:val="6F9F781D"/>
    <w:rsid w:val="74A04C3A"/>
    <w:rsid w:val="75043071"/>
    <w:rsid w:val="78EA5853"/>
    <w:rsid w:val="7B1C0541"/>
    <w:rsid w:val="7EF516D9"/>
    <w:rsid w:val="7FD03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61"/>
    <w:qFormat/>
    <w:locked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Document Map"/>
    <w:basedOn w:val="1"/>
    <w:link w:val="40"/>
    <w:autoRedefine/>
    <w:semiHidden/>
    <w:qFormat/>
    <w:uiPriority w:val="99"/>
    <w:pPr>
      <w:shd w:val="clear" w:color="auto" w:fill="000080"/>
    </w:pPr>
  </w:style>
  <w:style w:type="paragraph" w:styleId="7">
    <w:name w:val="annotation text"/>
    <w:basedOn w:val="1"/>
    <w:link w:val="68"/>
    <w:autoRedefine/>
    <w:unhideWhenUsed/>
    <w:qFormat/>
    <w:uiPriority w:val="0"/>
    <w:pPr>
      <w:jc w:val="left"/>
    </w:pPr>
  </w:style>
  <w:style w:type="paragraph" w:styleId="8">
    <w:name w:val="Body Text"/>
    <w:basedOn w:val="1"/>
    <w:link w:val="59"/>
    <w:autoRedefine/>
    <w:unhideWhenUsed/>
    <w:qFormat/>
    <w:uiPriority w:val="1"/>
    <w:pPr>
      <w:spacing w:after="120"/>
    </w:pPr>
  </w:style>
  <w:style w:type="paragraph" w:styleId="9">
    <w:name w:val="Body Text Indent"/>
    <w:basedOn w:val="1"/>
    <w:link w:val="55"/>
    <w:autoRedefine/>
    <w:qFormat/>
    <w:uiPriority w:val="99"/>
    <w:pPr>
      <w:spacing w:after="120"/>
      <w:ind w:left="420" w:leftChars="200"/>
    </w:pPr>
  </w:style>
  <w:style w:type="paragraph" w:styleId="10">
    <w:name w:val="toc 5"/>
    <w:basedOn w:val="1"/>
    <w:next w:val="1"/>
    <w:semiHidden/>
    <w:qFormat/>
    <w:uiPriority w:val="99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11">
    <w:name w:val="toc 3"/>
    <w:basedOn w:val="1"/>
    <w:next w:val="1"/>
    <w:autoRedefine/>
    <w:semiHidden/>
    <w:qFormat/>
    <w:uiPriority w:val="9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12">
    <w:name w:val="Plain Text"/>
    <w:basedOn w:val="1"/>
    <w:link w:val="44"/>
    <w:qFormat/>
    <w:uiPriority w:val="99"/>
    <w:rPr>
      <w:rFonts w:ascii="宋体" w:hAnsi="Courier New" w:cs="宋体"/>
    </w:rPr>
  </w:style>
  <w:style w:type="paragraph" w:styleId="13">
    <w:name w:val="toc 8"/>
    <w:basedOn w:val="1"/>
    <w:next w:val="1"/>
    <w:autoRedefine/>
    <w:semiHidden/>
    <w:qFormat/>
    <w:uiPriority w:val="99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4">
    <w:name w:val="Date"/>
    <w:basedOn w:val="1"/>
    <w:next w:val="1"/>
    <w:link w:val="43"/>
    <w:qFormat/>
    <w:uiPriority w:val="99"/>
    <w:pPr>
      <w:ind w:left="100" w:leftChars="2500"/>
    </w:pPr>
  </w:style>
  <w:style w:type="paragraph" w:styleId="15">
    <w:name w:val="Body Text Indent 2"/>
    <w:basedOn w:val="1"/>
    <w:link w:val="48"/>
    <w:autoRedefine/>
    <w:qFormat/>
    <w:uiPriority w:val="99"/>
    <w:pPr>
      <w:ind w:left="239" w:leftChars="114" w:firstLine="280" w:firstLineChars="100"/>
    </w:pPr>
    <w:rPr>
      <w:rFonts w:ascii="宋体" w:hAnsi="宋体" w:cs="宋体"/>
      <w:kern w:val="0"/>
      <w:sz w:val="28"/>
      <w:szCs w:val="28"/>
    </w:rPr>
  </w:style>
  <w:style w:type="paragraph" w:styleId="16">
    <w:name w:val="Balloon Text"/>
    <w:basedOn w:val="1"/>
    <w:link w:val="50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qFormat/>
    <w:uiPriority w:val="9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4"/>
    <w:basedOn w:val="1"/>
    <w:next w:val="1"/>
    <w:autoRedefine/>
    <w:semiHidden/>
    <w:qFormat/>
    <w:uiPriority w:val="99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21">
    <w:name w:val="toc 6"/>
    <w:basedOn w:val="1"/>
    <w:next w:val="1"/>
    <w:autoRedefine/>
    <w:semiHidden/>
    <w:qFormat/>
    <w:uiPriority w:val="99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2">
    <w:name w:val="toc 2"/>
    <w:basedOn w:val="1"/>
    <w:next w:val="1"/>
    <w:autoRedefine/>
    <w:semiHidden/>
    <w:qFormat/>
    <w:uiPriority w:val="9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23">
    <w:name w:val="toc 9"/>
    <w:basedOn w:val="1"/>
    <w:next w:val="1"/>
    <w:autoRedefine/>
    <w:semiHidden/>
    <w:qFormat/>
    <w:uiPriority w:val="9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25">
    <w:name w:val="Title"/>
    <w:basedOn w:val="1"/>
    <w:next w:val="1"/>
    <w:link w:val="56"/>
    <w:autoRedefine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6">
    <w:name w:val="annotation subject"/>
    <w:basedOn w:val="7"/>
    <w:next w:val="7"/>
    <w:link w:val="62"/>
    <w:autoRedefine/>
    <w:unhideWhenUsed/>
    <w:qFormat/>
    <w:uiPriority w:val="0"/>
    <w:rPr>
      <w:rFonts w:ascii="Calibri" w:hAnsi="Calibri"/>
      <w:b/>
      <w:bCs/>
    </w:rPr>
  </w:style>
  <w:style w:type="table" w:styleId="28">
    <w:name w:val="Table Grid"/>
    <w:basedOn w:val="2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autoRedefine/>
    <w:qFormat/>
    <w:uiPriority w:val="99"/>
    <w:rPr>
      <w:b/>
    </w:rPr>
  </w:style>
  <w:style w:type="character" w:styleId="31">
    <w:name w:val="page number"/>
    <w:autoRedefine/>
    <w:qFormat/>
    <w:uiPriority w:val="99"/>
    <w:rPr>
      <w:rFonts w:cs="Times New Roman"/>
    </w:rPr>
  </w:style>
  <w:style w:type="character" w:styleId="32">
    <w:name w:val="Hyperlink"/>
    <w:autoRedefine/>
    <w:qFormat/>
    <w:uiPriority w:val="99"/>
    <w:rPr>
      <w:rFonts w:ascii="宋体" w:hAnsi="宋体" w:eastAsia="宋体"/>
      <w:color w:val="141414"/>
      <w:u w:val="none"/>
    </w:rPr>
  </w:style>
  <w:style w:type="character" w:styleId="33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34">
    <w:name w:val="标题 1 字符"/>
    <w:link w:val="2"/>
    <w:autoRedefine/>
    <w:qFormat/>
    <w:locked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35">
    <w:name w:val="标题 2 字符"/>
    <w:link w:val="3"/>
    <w:autoRedefine/>
    <w:semiHidden/>
    <w:qFormat/>
    <w:locked/>
    <w:uiPriority w:val="99"/>
    <w:rPr>
      <w:rFonts w:ascii="Cambria" w:hAnsi="Cambria" w:eastAsia="宋体"/>
      <w:b/>
      <w:sz w:val="32"/>
    </w:rPr>
  </w:style>
  <w:style w:type="paragraph" w:customStyle="1" w:styleId="36">
    <w:name w:val="Char"/>
    <w:autoRedefine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37">
    <w:name w:val="页眉 字符"/>
    <w:link w:val="18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38">
    <w:name w:val="页脚 字符1"/>
    <w:link w:val="17"/>
    <w:autoRedefine/>
    <w:qFormat/>
    <w:locked/>
    <w:uiPriority w:val="99"/>
    <w:rPr>
      <w:rFonts w:ascii="Times New Roman" w:hAnsi="Times New Roman" w:eastAsia="宋体"/>
      <w:sz w:val="18"/>
    </w:rPr>
  </w:style>
  <w:style w:type="paragraph" w:customStyle="1" w:styleId="39">
    <w:name w:val="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40">
    <w:name w:val="文档结构图 字符"/>
    <w:link w:val="6"/>
    <w:autoRedefine/>
    <w:semiHidden/>
    <w:qFormat/>
    <w:locked/>
    <w:uiPriority w:val="99"/>
    <w:rPr>
      <w:rFonts w:ascii="Times New Roman" w:hAnsi="Times New Roman" w:eastAsia="宋体"/>
      <w:sz w:val="24"/>
      <w:shd w:val="clear" w:color="auto" w:fill="000080"/>
    </w:rPr>
  </w:style>
  <w:style w:type="character" w:customStyle="1" w:styleId="41">
    <w:name w:val="title1"/>
    <w:autoRedefine/>
    <w:qFormat/>
    <w:uiPriority w:val="99"/>
    <w:rPr>
      <w:rFonts w:cs="Times New Roman"/>
    </w:rPr>
  </w:style>
  <w:style w:type="paragraph" w:customStyle="1" w:styleId="42">
    <w:name w:val="教育部3"/>
    <w:basedOn w:val="1"/>
    <w:autoRedefine/>
    <w:qFormat/>
    <w:uiPriority w:val="99"/>
    <w:pPr>
      <w:widowControl/>
      <w:spacing w:line="440" w:lineRule="exact"/>
      <w:jc w:val="center"/>
    </w:pPr>
    <w:rPr>
      <w:rFonts w:ascii="方正小标宋_GBK" w:eastAsia="方正小标宋_GBK" w:cs="方正小标宋_GBK"/>
      <w:kern w:val="0"/>
      <w:sz w:val="32"/>
      <w:szCs w:val="32"/>
    </w:rPr>
  </w:style>
  <w:style w:type="character" w:customStyle="1" w:styleId="43">
    <w:name w:val="日期 字符"/>
    <w:link w:val="14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44">
    <w:name w:val="纯文本 字符"/>
    <w:link w:val="12"/>
    <w:autoRedefine/>
    <w:qFormat/>
    <w:locked/>
    <w:uiPriority w:val="99"/>
    <w:rPr>
      <w:rFonts w:ascii="宋体" w:hAnsi="Courier New" w:eastAsia="宋体"/>
      <w:sz w:val="21"/>
    </w:rPr>
  </w:style>
  <w:style w:type="paragraph" w:customStyle="1" w:styleId="45">
    <w:name w:val="Default"/>
    <w:link w:val="7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CM1"/>
    <w:basedOn w:val="45"/>
    <w:next w:val="45"/>
    <w:autoRedefine/>
    <w:qFormat/>
    <w:uiPriority w:val="99"/>
    <w:rPr>
      <w:color w:val="auto"/>
    </w:rPr>
  </w:style>
  <w:style w:type="paragraph" w:customStyle="1" w:styleId="47">
    <w:name w:val="CM2"/>
    <w:basedOn w:val="45"/>
    <w:next w:val="45"/>
    <w:autoRedefine/>
    <w:qFormat/>
    <w:uiPriority w:val="99"/>
    <w:pPr>
      <w:spacing w:after="225"/>
    </w:pPr>
    <w:rPr>
      <w:color w:val="auto"/>
    </w:rPr>
  </w:style>
  <w:style w:type="character" w:customStyle="1" w:styleId="48">
    <w:name w:val="正文文本缩进 2 字符"/>
    <w:link w:val="15"/>
    <w:autoRedefine/>
    <w:qFormat/>
    <w:locked/>
    <w:uiPriority w:val="99"/>
    <w:rPr>
      <w:rFonts w:ascii="宋体" w:hAnsi="宋体" w:eastAsia="宋体"/>
      <w:kern w:val="0"/>
      <w:sz w:val="21"/>
    </w:r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cs="Calibri"/>
    </w:rPr>
  </w:style>
  <w:style w:type="character" w:customStyle="1" w:styleId="50">
    <w:name w:val="批注框文本 字符"/>
    <w:link w:val="16"/>
    <w:autoRedefine/>
    <w:semiHidden/>
    <w:qFormat/>
    <w:locked/>
    <w:uiPriority w:val="99"/>
    <w:rPr>
      <w:rFonts w:ascii="Times New Roman" w:hAnsi="Times New Roman" w:eastAsia="宋体"/>
      <w:sz w:val="18"/>
    </w:rPr>
  </w:style>
  <w:style w:type="paragraph" w:customStyle="1" w:styleId="51">
    <w:name w:val="Char1"/>
    <w:basedOn w:val="1"/>
    <w:autoRedefine/>
    <w:qFormat/>
    <w:uiPriority w:val="99"/>
    <w:pPr>
      <w:tabs>
        <w:tab w:val="left" w:pos="425"/>
      </w:tabs>
      <w:ind w:left="425" w:hanging="425"/>
    </w:pPr>
    <w:rPr>
      <w:rFonts w:eastAsia="仿宋_GB2312"/>
      <w:kern w:val="24"/>
      <w:sz w:val="24"/>
      <w:szCs w:val="24"/>
    </w:rPr>
  </w:style>
  <w:style w:type="paragraph" w:customStyle="1" w:styleId="52">
    <w:name w:val="标题3"/>
    <w:basedOn w:val="1"/>
    <w:next w:val="1"/>
    <w:autoRedefine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32"/>
    </w:rPr>
  </w:style>
  <w:style w:type="paragraph" w:customStyle="1" w:styleId="53">
    <w:name w:val="pp"/>
    <w:basedOn w:val="1"/>
    <w:autoRedefine/>
    <w:qFormat/>
    <w:uiPriority w:val="99"/>
    <w:pPr>
      <w:widowControl/>
      <w:spacing w:before="100" w:beforeAutospacing="1" w:after="100" w:afterAutospacing="1" w:line="360" w:lineRule="atLeast"/>
      <w:ind w:firstLine="42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5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5">
    <w:name w:val="正文文本缩进 字符"/>
    <w:link w:val="9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56">
    <w:name w:val="标题 字符"/>
    <w:link w:val="25"/>
    <w:autoRedefine/>
    <w:qFormat/>
    <w:locked/>
    <w:uiPriority w:val="99"/>
    <w:rPr>
      <w:rFonts w:ascii="Cambria" w:hAnsi="Cambria" w:eastAsia="宋体"/>
      <w:b/>
      <w:sz w:val="32"/>
    </w:rPr>
  </w:style>
  <w:style w:type="paragraph" w:customStyle="1" w:styleId="57">
    <w:name w:val="TOC 标题1"/>
    <w:basedOn w:val="2"/>
    <w:next w:val="1"/>
    <w:autoRedefine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58">
    <w:name w:val="标准"/>
    <w:basedOn w:val="1"/>
    <w:autoRedefine/>
    <w:qFormat/>
    <w:uiPriority w:val="0"/>
    <w:pPr>
      <w:adjustRightInd w:val="0"/>
      <w:spacing w:line="312" w:lineRule="atLeast"/>
      <w:jc w:val="center"/>
      <w:textAlignment w:val="baseline"/>
    </w:pPr>
    <w:rPr>
      <w:rFonts w:ascii="Calibri" w:hAnsi="Calibri" w:cs="Calibri"/>
      <w:kern w:val="0"/>
    </w:rPr>
  </w:style>
  <w:style w:type="character" w:customStyle="1" w:styleId="59">
    <w:name w:val="正文文本 字符"/>
    <w:link w:val="8"/>
    <w:autoRedefine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60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61">
    <w:name w:val="标题 3 字符"/>
    <w:link w:val="4"/>
    <w:autoRedefine/>
    <w:qFormat/>
    <w:uiPriority w:val="9"/>
    <w:rPr>
      <w:b/>
      <w:bCs/>
      <w:kern w:val="2"/>
      <w:sz w:val="32"/>
      <w:szCs w:val="32"/>
      <w:lang w:val="zh-CN" w:eastAsia="zh-CN"/>
    </w:rPr>
  </w:style>
  <w:style w:type="character" w:customStyle="1" w:styleId="62">
    <w:name w:val="批注主题 字符"/>
    <w:link w:val="26"/>
    <w:autoRedefine/>
    <w:qFormat/>
    <w:uiPriority w:val="0"/>
    <w:rPr>
      <w:b/>
      <w:bCs/>
      <w:kern w:val="2"/>
      <w:sz w:val="21"/>
      <w:szCs w:val="21"/>
    </w:rPr>
  </w:style>
  <w:style w:type="character" w:customStyle="1" w:styleId="63">
    <w:name w:val="font1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4">
    <w:name w:val="fontstyle01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65">
    <w:name w:val="apple-converted-space"/>
    <w:autoRedefine/>
    <w:qFormat/>
    <w:uiPriority w:val="0"/>
  </w:style>
  <w:style w:type="character" w:customStyle="1" w:styleId="66">
    <w:name w:val="批注文字 Char"/>
    <w:autoRedefine/>
    <w:semiHidden/>
    <w:qFormat/>
    <w:uiPriority w:val="0"/>
    <w:rPr>
      <w:kern w:val="2"/>
      <w:sz w:val="21"/>
      <w:szCs w:val="21"/>
    </w:rPr>
  </w:style>
  <w:style w:type="paragraph" w:customStyle="1" w:styleId="67">
    <w:name w:val="reader-word-layer reader-word-s2-2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批注文字 字符"/>
    <w:link w:val="7"/>
    <w:autoRedefine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69">
    <w:name w:val="批注主题 Char1"/>
    <w:autoRedefine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paragraph" w:customStyle="1" w:styleId="70">
    <w:name w:val="认证正文"/>
    <w:basedOn w:val="1"/>
    <w:autoRedefine/>
    <w:qFormat/>
    <w:uiPriority w:val="0"/>
    <w:pPr>
      <w:widowControl/>
      <w:ind w:firstLine="177"/>
    </w:pPr>
    <w:rPr>
      <w:rFonts w:ascii="Calibri" w:hAnsi="Calibri" w:eastAsia="黑体"/>
      <w:kern w:val="0"/>
      <w:sz w:val="24"/>
      <w:szCs w:val="24"/>
    </w:rPr>
  </w:style>
  <w:style w:type="character" w:customStyle="1" w:styleId="71">
    <w:name w:val="Default 字符"/>
    <w:link w:val="45"/>
    <w:autoRedefine/>
    <w:qFormat/>
    <w:uiPriority w:val="0"/>
    <w:rPr>
      <w:rFonts w:ascii="宋体" w:hAnsi="Times New Roman" w:cs="宋体"/>
      <w:color w:val="000000"/>
      <w:sz w:val="24"/>
      <w:szCs w:val="24"/>
    </w:rPr>
  </w:style>
  <w:style w:type="character" w:customStyle="1" w:styleId="72">
    <w:name w:val="页脚 字符"/>
    <w:autoRedefine/>
    <w:qFormat/>
    <w:uiPriority w:val="99"/>
  </w:style>
  <w:style w:type="character" w:styleId="73">
    <w:name w:val="Placeholder Text"/>
    <w:basedOn w:val="29"/>
    <w:autoRedefine/>
    <w:semiHidden/>
    <w:qFormat/>
    <w:uiPriority w:val="99"/>
    <w:rPr>
      <w:color w:val="808080"/>
    </w:rPr>
  </w:style>
  <w:style w:type="character" w:customStyle="1" w:styleId="74">
    <w:name w:val="标题 1 Char"/>
    <w:autoRedefine/>
    <w:qFormat/>
    <w:locked/>
    <w:uiPriority w:val="9"/>
    <w:rPr>
      <w:rFonts w:ascii="Times New Roman" w:hAnsi="Times New Roman" w:eastAsia="宋体"/>
      <w:b/>
      <w:kern w:val="44"/>
      <w:sz w:val="44"/>
    </w:rPr>
  </w:style>
  <w:style w:type="character" w:customStyle="1" w:styleId="75">
    <w:name w:val="标题 2 Char"/>
    <w:autoRedefine/>
    <w:semiHidden/>
    <w:qFormat/>
    <w:locked/>
    <w:uiPriority w:val="99"/>
    <w:rPr>
      <w:rFonts w:ascii="Cambria" w:hAnsi="Cambria" w:eastAsia="宋体"/>
      <w:b/>
      <w:sz w:val="32"/>
    </w:rPr>
  </w:style>
  <w:style w:type="character" w:customStyle="1" w:styleId="76">
    <w:name w:val="页脚 Char"/>
    <w:autoRedefine/>
    <w:qFormat/>
    <w:locked/>
    <w:uiPriority w:val="99"/>
    <w:rPr>
      <w:rFonts w:ascii="Times New Roman" w:hAnsi="Times New Roman" w:eastAsia="宋体"/>
      <w:sz w:val="18"/>
    </w:rPr>
  </w:style>
  <w:style w:type="paragraph" w:customStyle="1" w:styleId="77">
    <w:name w:val="表格插入"/>
    <w:basedOn w:val="1"/>
    <w:link w:val="78"/>
    <w:autoRedefine/>
    <w:qFormat/>
    <w:uiPriority w:val="0"/>
    <w:pPr>
      <w:adjustRightInd w:val="0"/>
      <w:snapToGrid w:val="0"/>
    </w:pPr>
    <w:rPr>
      <w:rFonts w:ascii="仿宋" w:hAnsi="仿宋" w:eastAsia="仿宋"/>
    </w:rPr>
  </w:style>
  <w:style w:type="character" w:customStyle="1" w:styleId="78">
    <w:name w:val="表格插入 字符"/>
    <w:link w:val="77"/>
    <w:autoRedefine/>
    <w:qFormat/>
    <w:locked/>
    <w:uiPriority w:val="0"/>
    <w:rPr>
      <w:rFonts w:ascii="仿宋" w:hAnsi="仿宋" w:eastAsia="仿宋"/>
      <w:kern w:val="2"/>
      <w:sz w:val="21"/>
      <w:szCs w:val="21"/>
    </w:rPr>
  </w:style>
  <w:style w:type="paragraph" w:customStyle="1" w:styleId="79">
    <w:name w:val="_Style 78"/>
    <w:basedOn w:val="1"/>
    <w:next w:val="49"/>
    <w:autoRedefine/>
    <w:qFormat/>
    <w:uiPriority w:val="1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045E-EB77-466B-9A1F-D37E53C0F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6553</Words>
  <Characters>6979</Characters>
  <Lines>64</Lines>
  <Paragraphs>18</Paragraphs>
  <TotalTime>122</TotalTime>
  <ScaleCrop>false</ScaleCrop>
  <LinksUpToDate>false</LinksUpToDate>
  <CharactersWithSpaces>7163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2024-01-13T11:27:00Z</dcterms:created>
  <dc:creator>Sky123.Org</dc:creator>
  <cp:lastModifiedBy>hongliang</cp:lastModifiedBy>
  <cp:lastPrinted>2024-01-29T07:54:00Z</cp:lastPrinted>
  <dcterms:modified xsi:type="dcterms:W3CDTF">2024-10-14T07:40:27Z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C8A6E6A053DC42C29AF76CF83D423C17_13</vt:lpwstr>
  </property>
</Properties>
</file>